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289E" w14:textId="68453CC3" w:rsidR="00B039D2" w:rsidRPr="00B01B1C" w:rsidRDefault="00B01B1C" w:rsidP="00B01B1C">
      <w:pPr>
        <w:jc w:val="center"/>
        <w:rPr>
          <w:rFonts w:hint="eastAsia"/>
          <w:b/>
          <w:bCs/>
          <w:sz w:val="36"/>
          <w:szCs w:val="36"/>
        </w:rPr>
      </w:pPr>
      <w:r>
        <w:rPr>
          <w:rFonts w:hint="eastAsia"/>
          <w:b/>
          <w:bCs/>
          <w:sz w:val="36"/>
          <w:szCs w:val="36"/>
        </w:rPr>
        <w:t xml:space="preserve"> </w:t>
      </w:r>
      <w:r w:rsidR="00156A50">
        <w:rPr>
          <w:rFonts w:hint="eastAsia"/>
          <w:b/>
          <w:bCs/>
          <w:sz w:val="36"/>
          <w:szCs w:val="36"/>
        </w:rPr>
        <w:t>滨城基地</w:t>
      </w:r>
      <w:r w:rsidR="002B504C">
        <w:rPr>
          <w:rFonts w:hint="eastAsia"/>
          <w:b/>
          <w:bCs/>
          <w:sz w:val="36"/>
          <w:szCs w:val="36"/>
        </w:rPr>
        <w:t>片碱全</w:t>
      </w:r>
      <w:r w:rsidR="009B5A45">
        <w:rPr>
          <w:rFonts w:hint="eastAsia"/>
          <w:b/>
          <w:bCs/>
          <w:sz w:val="36"/>
          <w:szCs w:val="36"/>
        </w:rPr>
        <w:t>自动</w:t>
      </w:r>
      <w:r w:rsidR="00592717">
        <w:rPr>
          <w:rFonts w:hint="eastAsia"/>
          <w:b/>
          <w:bCs/>
          <w:sz w:val="36"/>
          <w:szCs w:val="36"/>
        </w:rPr>
        <w:t>包装机</w:t>
      </w:r>
      <w:r w:rsidR="00451CB9">
        <w:rPr>
          <w:rFonts w:hint="eastAsia"/>
          <w:b/>
          <w:bCs/>
          <w:sz w:val="36"/>
          <w:szCs w:val="36"/>
        </w:rPr>
        <w:t>供应商寻源</w:t>
      </w:r>
      <w:r w:rsidR="00662E2F" w:rsidRPr="00662E2F">
        <w:rPr>
          <w:rFonts w:hint="eastAsia"/>
          <w:b/>
          <w:bCs/>
          <w:sz w:val="36"/>
          <w:szCs w:val="36"/>
        </w:rPr>
        <w:t>公告</w:t>
      </w:r>
    </w:p>
    <w:p w14:paraId="05C488AE" w14:textId="30DD7C20" w:rsidR="007A3CB5" w:rsidRDefault="00B039D2" w:rsidP="009B43AC">
      <w:pPr>
        <w:spacing w:line="520" w:lineRule="exact"/>
        <w:ind w:firstLineChars="200" w:firstLine="636"/>
        <w:rPr>
          <w:rFonts w:hint="eastAsia"/>
          <w:sz w:val="32"/>
          <w:szCs w:val="32"/>
        </w:rPr>
      </w:pPr>
      <w:proofErr w:type="gramStart"/>
      <w:r w:rsidRPr="00B039D2">
        <w:rPr>
          <w:rFonts w:hint="eastAsia"/>
          <w:sz w:val="32"/>
          <w:szCs w:val="32"/>
        </w:rPr>
        <w:t>滨化集团</w:t>
      </w:r>
      <w:proofErr w:type="gramEnd"/>
      <w:r w:rsidRPr="00B039D2">
        <w:rPr>
          <w:rFonts w:hint="eastAsia"/>
          <w:sz w:val="32"/>
          <w:szCs w:val="32"/>
        </w:rPr>
        <w:t>股份有限公司计划对</w:t>
      </w:r>
      <w:r w:rsidR="00156A50">
        <w:rPr>
          <w:rFonts w:hint="eastAsia"/>
          <w:sz w:val="32"/>
          <w:szCs w:val="32"/>
        </w:rPr>
        <w:t>滨城基地</w:t>
      </w:r>
      <w:r w:rsidRPr="00B039D2">
        <w:rPr>
          <w:rFonts w:hint="eastAsia"/>
          <w:sz w:val="32"/>
          <w:szCs w:val="32"/>
        </w:rPr>
        <w:t>所需</w:t>
      </w:r>
      <w:r w:rsidR="002B504C">
        <w:rPr>
          <w:rFonts w:hint="eastAsia"/>
          <w:sz w:val="32"/>
          <w:szCs w:val="32"/>
        </w:rPr>
        <w:t>片碱全</w:t>
      </w:r>
      <w:r w:rsidR="009B5A45">
        <w:rPr>
          <w:rFonts w:hint="eastAsia"/>
          <w:sz w:val="32"/>
          <w:szCs w:val="32"/>
        </w:rPr>
        <w:t>自动</w:t>
      </w:r>
      <w:r w:rsidR="00592717">
        <w:rPr>
          <w:rFonts w:hint="eastAsia"/>
          <w:sz w:val="32"/>
          <w:szCs w:val="32"/>
        </w:rPr>
        <w:t>包装机</w:t>
      </w:r>
      <w:r w:rsidRPr="00B039D2">
        <w:rPr>
          <w:rFonts w:hint="eastAsia"/>
          <w:sz w:val="32"/>
          <w:szCs w:val="32"/>
        </w:rPr>
        <w:t>进行</w:t>
      </w:r>
      <w:r w:rsidR="00451CB9">
        <w:rPr>
          <w:rFonts w:hint="eastAsia"/>
          <w:sz w:val="32"/>
          <w:szCs w:val="32"/>
        </w:rPr>
        <w:t>供应商寻源</w:t>
      </w:r>
      <w:r w:rsidRPr="00B039D2">
        <w:rPr>
          <w:rFonts w:hint="eastAsia"/>
          <w:sz w:val="32"/>
          <w:szCs w:val="32"/>
        </w:rPr>
        <w:t>，诚挚邀请资质全、实力强、信誉佳的单位前来报名，请有报名意向的单位在本公告规定时间内提交报名材料。相关</w:t>
      </w:r>
      <w:r w:rsidR="00662E2F">
        <w:rPr>
          <w:rFonts w:hint="eastAsia"/>
          <w:sz w:val="32"/>
          <w:szCs w:val="32"/>
        </w:rPr>
        <w:t>招标</w:t>
      </w:r>
      <w:r w:rsidRPr="00B039D2">
        <w:rPr>
          <w:rFonts w:hint="eastAsia"/>
          <w:sz w:val="32"/>
          <w:szCs w:val="32"/>
        </w:rPr>
        <w:t>信息公告如下</w:t>
      </w:r>
      <w:r w:rsidR="00C70B96">
        <w:rPr>
          <w:rFonts w:hint="eastAsia"/>
          <w:sz w:val="32"/>
          <w:szCs w:val="32"/>
        </w:rPr>
        <w:t>：</w:t>
      </w:r>
    </w:p>
    <w:p w14:paraId="5FBC1C54" w14:textId="585D1C15" w:rsidR="007A3CB5" w:rsidRDefault="00866DE3" w:rsidP="009B43A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一、</w:t>
      </w:r>
      <w:r w:rsidR="00662E2F">
        <w:rPr>
          <w:rFonts w:ascii="黑体" w:eastAsia="黑体" w:hAnsi="黑体" w:hint="eastAsia"/>
          <w:sz w:val="32"/>
          <w:szCs w:val="32"/>
        </w:rPr>
        <w:t>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4A823733" w:rsidR="00B039D2" w:rsidRPr="00B039D2" w:rsidRDefault="00A34F66" w:rsidP="009B43AC">
      <w:pPr>
        <w:spacing w:line="520" w:lineRule="exact"/>
        <w:ind w:firstLineChars="200" w:firstLine="636"/>
        <w:rPr>
          <w:rFonts w:hint="eastAsia"/>
          <w:sz w:val="32"/>
          <w:szCs w:val="32"/>
        </w:rPr>
      </w:pPr>
      <w:r>
        <w:rPr>
          <w:rFonts w:hint="eastAsia"/>
          <w:sz w:val="32"/>
          <w:szCs w:val="32"/>
        </w:rPr>
        <w:t>货物</w:t>
      </w:r>
      <w:r w:rsidR="00662E2F">
        <w:rPr>
          <w:rFonts w:hint="eastAsia"/>
          <w:sz w:val="32"/>
          <w:szCs w:val="32"/>
        </w:rPr>
        <w:t>名称</w:t>
      </w:r>
      <w:r w:rsidR="00B039D2" w:rsidRPr="00B039D2">
        <w:rPr>
          <w:rFonts w:hint="eastAsia"/>
          <w:sz w:val="32"/>
          <w:szCs w:val="32"/>
        </w:rPr>
        <w:t>：</w:t>
      </w:r>
      <w:r w:rsidR="002B504C">
        <w:rPr>
          <w:rFonts w:hint="eastAsia"/>
          <w:sz w:val="32"/>
          <w:szCs w:val="32"/>
        </w:rPr>
        <w:t>片碱全</w:t>
      </w:r>
      <w:r w:rsidR="009B5A45">
        <w:rPr>
          <w:rFonts w:hint="eastAsia"/>
          <w:sz w:val="32"/>
          <w:szCs w:val="32"/>
        </w:rPr>
        <w:t>自动</w:t>
      </w:r>
      <w:r w:rsidR="00592717">
        <w:rPr>
          <w:rFonts w:hint="eastAsia"/>
          <w:sz w:val="32"/>
          <w:szCs w:val="32"/>
        </w:rPr>
        <w:t>包装</w:t>
      </w:r>
      <w:r w:rsidR="009B5A45">
        <w:rPr>
          <w:rFonts w:hint="eastAsia"/>
          <w:sz w:val="32"/>
          <w:szCs w:val="32"/>
        </w:rPr>
        <w:t>机</w:t>
      </w:r>
    </w:p>
    <w:p w14:paraId="6E2DADBE" w14:textId="4D380D2C" w:rsidR="00B039D2" w:rsidRPr="00B039D2" w:rsidRDefault="00E81C70" w:rsidP="009B43AC">
      <w:pPr>
        <w:spacing w:line="520" w:lineRule="exact"/>
        <w:ind w:firstLineChars="200" w:firstLine="636"/>
        <w:rPr>
          <w:rFonts w:hint="eastAsia"/>
          <w:sz w:val="32"/>
          <w:szCs w:val="32"/>
        </w:rPr>
      </w:pPr>
      <w:r>
        <w:rPr>
          <w:rFonts w:hint="eastAsia"/>
          <w:sz w:val="32"/>
          <w:szCs w:val="32"/>
        </w:rPr>
        <w:t>项目地址</w:t>
      </w:r>
      <w:r w:rsidR="00B039D2" w:rsidRPr="00B039D2">
        <w:rPr>
          <w:rFonts w:hint="eastAsia"/>
          <w:sz w:val="32"/>
          <w:szCs w:val="32"/>
        </w:rPr>
        <w:t>：</w:t>
      </w:r>
      <w:r w:rsidRPr="00E81C70">
        <w:rPr>
          <w:rFonts w:hint="eastAsia"/>
          <w:sz w:val="32"/>
          <w:szCs w:val="32"/>
        </w:rPr>
        <w:t>山东省滨州市</w:t>
      </w:r>
      <w:r w:rsidR="006B51BF">
        <w:rPr>
          <w:rFonts w:hint="eastAsia"/>
          <w:sz w:val="32"/>
          <w:szCs w:val="32"/>
        </w:rPr>
        <w:t>滨城区</w:t>
      </w:r>
    </w:p>
    <w:p w14:paraId="696F3274" w14:textId="237D3B2D" w:rsidR="00B039D2" w:rsidRPr="00B039D2" w:rsidRDefault="006B51BF" w:rsidP="009B43AC">
      <w:pPr>
        <w:spacing w:line="520" w:lineRule="exact"/>
        <w:ind w:firstLineChars="200" w:firstLine="636"/>
        <w:rPr>
          <w:rFonts w:hint="eastAsia"/>
          <w:sz w:val="32"/>
          <w:szCs w:val="32"/>
        </w:rPr>
      </w:pPr>
      <w:r>
        <w:rPr>
          <w:rFonts w:hint="eastAsia"/>
          <w:sz w:val="32"/>
          <w:szCs w:val="32"/>
        </w:rPr>
        <w:t>货物数量</w:t>
      </w:r>
      <w:r w:rsidR="00B039D2" w:rsidRPr="00B039D2">
        <w:rPr>
          <w:rFonts w:hint="eastAsia"/>
          <w:sz w:val="32"/>
          <w:szCs w:val="32"/>
        </w:rPr>
        <w:t>：</w:t>
      </w:r>
      <w:r w:rsidR="009B5A45">
        <w:rPr>
          <w:rFonts w:hint="eastAsia"/>
          <w:sz w:val="32"/>
          <w:szCs w:val="32"/>
        </w:rPr>
        <w:t>1</w:t>
      </w:r>
      <w:r w:rsidR="00524859">
        <w:rPr>
          <w:rFonts w:hint="eastAsia"/>
          <w:sz w:val="32"/>
          <w:szCs w:val="32"/>
        </w:rPr>
        <w:t>台</w:t>
      </w:r>
      <w:r w:rsidR="009B5A45">
        <w:rPr>
          <w:rFonts w:hint="eastAsia"/>
          <w:sz w:val="32"/>
          <w:szCs w:val="32"/>
        </w:rPr>
        <w:t>/套</w:t>
      </w:r>
    </w:p>
    <w:p w14:paraId="547E7DB1" w14:textId="5D38CEFD" w:rsidR="00E81C70" w:rsidRPr="00E81C70" w:rsidRDefault="00B039D2" w:rsidP="009B43AC">
      <w:pPr>
        <w:spacing w:line="520" w:lineRule="exact"/>
        <w:ind w:firstLineChars="200" w:firstLine="636"/>
        <w:rPr>
          <w:rFonts w:hint="eastAsia"/>
          <w:sz w:val="32"/>
          <w:szCs w:val="32"/>
        </w:rPr>
      </w:pPr>
      <w:r w:rsidRPr="00B039D2">
        <w:rPr>
          <w:rFonts w:hint="eastAsia"/>
          <w:sz w:val="32"/>
          <w:szCs w:val="32"/>
        </w:rPr>
        <w:t>技术要求：</w:t>
      </w:r>
      <w:r w:rsidR="00E81C70">
        <w:rPr>
          <w:rFonts w:hint="eastAsia"/>
          <w:sz w:val="32"/>
          <w:szCs w:val="32"/>
        </w:rPr>
        <w:t>详见附件1</w:t>
      </w:r>
    </w:p>
    <w:p w14:paraId="0CEEF04B" w14:textId="77777777" w:rsidR="007A3CB5" w:rsidRDefault="00866DE3" w:rsidP="009B43A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77C78E3F" w14:textId="77777777" w:rsidR="009B5A45" w:rsidRPr="009B43AC" w:rsidRDefault="009B5A45" w:rsidP="009B43AC">
      <w:pPr>
        <w:spacing w:line="520" w:lineRule="exact"/>
        <w:ind w:firstLineChars="200" w:firstLine="636"/>
        <w:jc w:val="both"/>
        <w:rPr>
          <w:rFonts w:hint="eastAsia"/>
          <w:sz w:val="32"/>
          <w:szCs w:val="32"/>
        </w:rPr>
      </w:pPr>
      <w:r w:rsidRPr="00B039D2">
        <w:rPr>
          <w:rFonts w:hint="eastAsia"/>
          <w:sz w:val="32"/>
          <w:szCs w:val="32"/>
        </w:rPr>
        <w:t>1.</w:t>
      </w:r>
      <w:r w:rsidRPr="006B51BF">
        <w:rPr>
          <w:rFonts w:hint="eastAsia"/>
          <w:sz w:val="32"/>
          <w:szCs w:val="32"/>
        </w:rPr>
        <w:t>报名单位为中华人民共和国境内合法注册的独立法人，</w:t>
      </w:r>
      <w:r w:rsidRPr="009B43AC">
        <w:rPr>
          <w:rFonts w:hint="eastAsia"/>
          <w:sz w:val="32"/>
          <w:szCs w:val="32"/>
        </w:rPr>
        <w:t>具有独立承担民事责任能力和独立订立合同的权利；</w:t>
      </w:r>
    </w:p>
    <w:p w14:paraId="3DA8F974" w14:textId="75B20738" w:rsidR="009B5A45" w:rsidRPr="009B43AC" w:rsidRDefault="009B5A45" w:rsidP="009B43AC">
      <w:pPr>
        <w:spacing w:line="520" w:lineRule="exact"/>
        <w:ind w:firstLineChars="200" w:firstLine="636"/>
        <w:jc w:val="both"/>
        <w:rPr>
          <w:rFonts w:hint="eastAsia"/>
          <w:sz w:val="32"/>
          <w:szCs w:val="32"/>
        </w:rPr>
      </w:pPr>
      <w:r w:rsidRPr="009B43AC">
        <w:rPr>
          <w:rFonts w:hint="eastAsia"/>
          <w:sz w:val="32"/>
          <w:szCs w:val="32"/>
        </w:rPr>
        <w:t>2.报名单位成立时间需满足</w:t>
      </w:r>
      <w:r w:rsidR="002B504C" w:rsidRPr="009B43AC">
        <w:rPr>
          <w:rFonts w:hint="eastAsia"/>
          <w:sz w:val="32"/>
          <w:szCs w:val="32"/>
        </w:rPr>
        <w:t>2</w:t>
      </w:r>
      <w:r w:rsidRPr="009B43AC">
        <w:rPr>
          <w:rFonts w:hint="eastAsia"/>
          <w:sz w:val="32"/>
          <w:szCs w:val="32"/>
        </w:rPr>
        <w:t>年；</w:t>
      </w:r>
    </w:p>
    <w:p w14:paraId="1676A6A4" w14:textId="3E562FD1" w:rsidR="009B5A45" w:rsidRPr="00B039D2" w:rsidRDefault="009B5A45" w:rsidP="009B43AC">
      <w:pPr>
        <w:spacing w:line="520" w:lineRule="exact"/>
        <w:ind w:firstLineChars="200" w:firstLine="636"/>
        <w:jc w:val="both"/>
        <w:rPr>
          <w:rFonts w:hint="eastAsia"/>
          <w:sz w:val="32"/>
          <w:szCs w:val="32"/>
        </w:rPr>
      </w:pPr>
      <w:r w:rsidRPr="009B43AC">
        <w:rPr>
          <w:rFonts w:hint="eastAsia"/>
          <w:sz w:val="32"/>
          <w:szCs w:val="32"/>
        </w:rPr>
        <w:t>3.报名单位注册资本</w:t>
      </w:r>
      <w:r w:rsidR="002B504C" w:rsidRPr="009B43AC">
        <w:rPr>
          <w:rFonts w:hint="eastAsia"/>
          <w:sz w:val="32"/>
          <w:szCs w:val="32"/>
        </w:rPr>
        <w:t>10</w:t>
      </w:r>
      <w:r w:rsidRPr="009B43AC">
        <w:rPr>
          <w:rFonts w:hint="eastAsia"/>
          <w:sz w:val="32"/>
          <w:szCs w:val="32"/>
        </w:rPr>
        <w:t>00万元人民币及以上；</w:t>
      </w:r>
    </w:p>
    <w:p w14:paraId="60E3B0B3" w14:textId="77777777" w:rsidR="009B5A45" w:rsidRPr="00A425D0" w:rsidRDefault="009B5A45" w:rsidP="009B43AC">
      <w:pPr>
        <w:spacing w:line="520" w:lineRule="exact"/>
        <w:ind w:firstLineChars="200" w:firstLine="636"/>
        <w:jc w:val="both"/>
        <w:rPr>
          <w:rFonts w:hint="eastAsia"/>
          <w:sz w:val="32"/>
          <w:szCs w:val="32"/>
        </w:rPr>
      </w:pPr>
      <w:r w:rsidRPr="00B039D2">
        <w:rPr>
          <w:rFonts w:hint="eastAsia"/>
          <w:sz w:val="32"/>
          <w:szCs w:val="32"/>
        </w:rPr>
        <w:t>4.报名单位</w:t>
      </w:r>
      <w:r w:rsidRPr="00A425D0">
        <w:rPr>
          <w:rFonts w:hint="eastAsia"/>
          <w:sz w:val="32"/>
          <w:szCs w:val="32"/>
        </w:rPr>
        <w:t>具备营业执照</w:t>
      </w:r>
      <w:r>
        <w:rPr>
          <w:rFonts w:hint="eastAsia"/>
          <w:sz w:val="32"/>
          <w:szCs w:val="32"/>
        </w:rPr>
        <w:t>，经营范围内包含相关产品销售内容</w:t>
      </w:r>
      <w:r w:rsidRPr="00A425D0">
        <w:rPr>
          <w:rFonts w:hint="eastAsia"/>
          <w:sz w:val="32"/>
          <w:szCs w:val="32"/>
        </w:rPr>
        <w:t>；</w:t>
      </w:r>
    </w:p>
    <w:p w14:paraId="19FEBC0A" w14:textId="77777777" w:rsidR="009B5A45" w:rsidRPr="00B039D2" w:rsidRDefault="009B5A45" w:rsidP="009B43AC">
      <w:pPr>
        <w:spacing w:line="520" w:lineRule="exact"/>
        <w:ind w:firstLineChars="200" w:firstLine="636"/>
        <w:jc w:val="both"/>
        <w:rPr>
          <w:rFonts w:hint="eastAsia"/>
          <w:sz w:val="32"/>
          <w:szCs w:val="32"/>
        </w:rPr>
      </w:pPr>
      <w:r w:rsidRPr="00B039D2">
        <w:rPr>
          <w:rFonts w:hint="eastAsia"/>
          <w:sz w:val="32"/>
          <w:szCs w:val="32"/>
        </w:rPr>
        <w:t>5.</w:t>
      </w:r>
      <w:r w:rsidRPr="006B51BF">
        <w:rPr>
          <w:rFonts w:hint="eastAsia"/>
          <w:sz w:val="32"/>
          <w:szCs w:val="32"/>
        </w:rPr>
        <w:t>具备增值税一般纳税人资格，可开具13%增值税专用发票；</w:t>
      </w:r>
    </w:p>
    <w:p w14:paraId="5C808C85" w14:textId="77777777" w:rsidR="009B5A45" w:rsidRPr="00B039D2" w:rsidRDefault="009B5A45" w:rsidP="009B43AC">
      <w:pPr>
        <w:spacing w:line="520" w:lineRule="exact"/>
        <w:ind w:firstLineChars="200" w:firstLine="636"/>
        <w:jc w:val="both"/>
        <w:rPr>
          <w:rFonts w:hint="eastAsia"/>
          <w:sz w:val="32"/>
          <w:szCs w:val="32"/>
        </w:rPr>
      </w:pPr>
      <w:r w:rsidRPr="00B039D2">
        <w:rPr>
          <w:rFonts w:hint="eastAsia"/>
          <w:sz w:val="32"/>
          <w:szCs w:val="32"/>
        </w:rPr>
        <w:t>6.报名截止日前报名单位未被工商行政管理机关在国家企业信用信息公示系统列入严重违法失信企业名单,且未被"信用中国"网站列入失信被执行人名单；</w:t>
      </w:r>
    </w:p>
    <w:p w14:paraId="4A9BAFB2" w14:textId="77777777" w:rsidR="009B5A45" w:rsidRPr="00B039D2" w:rsidRDefault="009B5A45" w:rsidP="009B43AC">
      <w:pPr>
        <w:spacing w:line="520" w:lineRule="exact"/>
        <w:ind w:firstLineChars="200" w:firstLine="636"/>
        <w:jc w:val="both"/>
        <w:rPr>
          <w:rFonts w:hint="eastAsia"/>
          <w:sz w:val="32"/>
          <w:szCs w:val="32"/>
        </w:rPr>
      </w:pPr>
      <w:r w:rsidRPr="00B039D2">
        <w:rPr>
          <w:rFonts w:hint="eastAsia"/>
          <w:sz w:val="32"/>
          <w:szCs w:val="32"/>
        </w:rPr>
        <w:t>7.报名单位无影响自身的重大违法记录、法律诉讼和债务负担</w:t>
      </w:r>
      <w:r>
        <w:rPr>
          <w:rFonts w:hint="eastAsia"/>
          <w:sz w:val="32"/>
          <w:szCs w:val="32"/>
        </w:rPr>
        <w:t>；</w:t>
      </w:r>
    </w:p>
    <w:p w14:paraId="51B01049" w14:textId="77777777" w:rsidR="009B5A45" w:rsidRDefault="009B5A45" w:rsidP="009B43AC">
      <w:pPr>
        <w:spacing w:line="520" w:lineRule="exact"/>
        <w:ind w:firstLineChars="200" w:firstLine="636"/>
        <w:jc w:val="both"/>
        <w:rPr>
          <w:rFonts w:hint="eastAsia"/>
          <w:sz w:val="32"/>
          <w:szCs w:val="32"/>
        </w:rPr>
      </w:pPr>
      <w:r w:rsidRPr="00B039D2">
        <w:rPr>
          <w:rFonts w:hint="eastAsia"/>
          <w:sz w:val="32"/>
          <w:szCs w:val="32"/>
        </w:rPr>
        <w:t>8.单位负责人为同一人或存在控股、管理关系的不同单位，不得同时参与本项目的报名</w:t>
      </w:r>
      <w:r>
        <w:rPr>
          <w:rFonts w:hint="eastAsia"/>
          <w:sz w:val="32"/>
          <w:szCs w:val="32"/>
        </w:rPr>
        <w:t>；</w:t>
      </w:r>
    </w:p>
    <w:p w14:paraId="28CB14CE" w14:textId="1B4072EB" w:rsidR="002B504C" w:rsidRDefault="002B504C" w:rsidP="009B43AC">
      <w:pPr>
        <w:spacing w:line="520" w:lineRule="exact"/>
        <w:ind w:firstLineChars="200" w:firstLine="636"/>
        <w:jc w:val="both"/>
        <w:rPr>
          <w:rFonts w:hint="eastAsia"/>
          <w:sz w:val="32"/>
          <w:szCs w:val="32"/>
        </w:rPr>
      </w:pPr>
      <w:r>
        <w:rPr>
          <w:rFonts w:hint="eastAsia"/>
          <w:sz w:val="32"/>
          <w:szCs w:val="32"/>
        </w:rPr>
        <w:lastRenderedPageBreak/>
        <w:t>9.报名单位需满足至少3套片碱全自动包装机</w:t>
      </w:r>
      <w:r w:rsidR="009B43AC">
        <w:rPr>
          <w:rFonts w:hint="eastAsia"/>
          <w:sz w:val="32"/>
          <w:szCs w:val="32"/>
        </w:rPr>
        <w:t>正</w:t>
      </w:r>
      <w:r>
        <w:rPr>
          <w:rFonts w:hint="eastAsia"/>
          <w:sz w:val="32"/>
          <w:szCs w:val="32"/>
        </w:rPr>
        <w:t>在运</w:t>
      </w:r>
      <w:r w:rsidR="009B43AC">
        <w:rPr>
          <w:rFonts w:hint="eastAsia"/>
          <w:sz w:val="32"/>
          <w:szCs w:val="32"/>
        </w:rPr>
        <w:t>行</w:t>
      </w:r>
      <w:r>
        <w:rPr>
          <w:rFonts w:hint="eastAsia"/>
          <w:sz w:val="32"/>
          <w:szCs w:val="32"/>
        </w:rPr>
        <w:t>业绩</w:t>
      </w:r>
      <w:r w:rsidR="009B43AC">
        <w:rPr>
          <w:rFonts w:hint="eastAsia"/>
          <w:sz w:val="32"/>
          <w:szCs w:val="32"/>
        </w:rPr>
        <w:t>。</w:t>
      </w:r>
    </w:p>
    <w:p w14:paraId="468AFF41" w14:textId="26A97EB3" w:rsidR="007A3CB5" w:rsidRPr="00524859" w:rsidRDefault="00866DE3" w:rsidP="009B43AC">
      <w:pPr>
        <w:spacing w:line="520" w:lineRule="exact"/>
        <w:ind w:firstLineChars="200" w:firstLine="636"/>
        <w:jc w:val="both"/>
        <w:rPr>
          <w:rFonts w:ascii="黑体" w:eastAsia="黑体" w:hAnsi="黑体" w:hint="eastAsia"/>
          <w:sz w:val="32"/>
          <w:szCs w:val="32"/>
        </w:rPr>
      </w:pPr>
      <w:r w:rsidRPr="00524859">
        <w:rPr>
          <w:rFonts w:ascii="黑体" w:eastAsia="黑体" w:hAnsi="黑体" w:hint="eastAsia"/>
          <w:sz w:val="32"/>
          <w:szCs w:val="32"/>
        </w:rPr>
        <w:t>三、报名时间</w:t>
      </w:r>
      <w:r w:rsidR="00D65210" w:rsidRPr="00524859">
        <w:rPr>
          <w:rFonts w:ascii="黑体" w:eastAsia="黑体" w:hAnsi="黑体" w:hint="eastAsia"/>
          <w:sz w:val="32"/>
          <w:szCs w:val="32"/>
        </w:rPr>
        <w:t>：</w:t>
      </w:r>
    </w:p>
    <w:p w14:paraId="5D6F3787" w14:textId="2D3CBC59" w:rsidR="007A3CB5" w:rsidRDefault="00D244D3" w:rsidP="009B43AC">
      <w:pPr>
        <w:spacing w:line="520" w:lineRule="exact"/>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2025年0</w:t>
      </w:r>
      <w:r w:rsidR="002B504C">
        <w:rPr>
          <w:rFonts w:hint="eastAsia"/>
          <w:sz w:val="32"/>
          <w:szCs w:val="32"/>
        </w:rPr>
        <w:t>5</w:t>
      </w:r>
      <w:r w:rsidR="00A509DB" w:rsidRPr="00A509DB">
        <w:rPr>
          <w:rFonts w:hint="eastAsia"/>
          <w:sz w:val="32"/>
          <w:szCs w:val="32"/>
        </w:rPr>
        <w:t>月</w:t>
      </w:r>
      <w:r w:rsidR="009B5A45">
        <w:rPr>
          <w:rFonts w:hint="eastAsia"/>
          <w:sz w:val="32"/>
          <w:szCs w:val="32"/>
        </w:rPr>
        <w:t>09</w:t>
      </w:r>
      <w:r w:rsidR="00A509DB" w:rsidRPr="00A509DB">
        <w:rPr>
          <w:rFonts w:hint="eastAsia"/>
          <w:sz w:val="32"/>
          <w:szCs w:val="32"/>
        </w:rPr>
        <w:t>日12：00</w:t>
      </w:r>
    </w:p>
    <w:p w14:paraId="0EB22ADC" w14:textId="77777777" w:rsidR="007A3CB5" w:rsidRDefault="00866DE3" w:rsidP="009B43A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9B43AC">
      <w:pPr>
        <w:spacing w:line="520" w:lineRule="exact"/>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w:t>
      </w:r>
      <w:proofErr w:type="gramStart"/>
      <w:r w:rsidRPr="00A509DB">
        <w:rPr>
          <w:rFonts w:hint="eastAsia"/>
          <w:sz w:val="32"/>
          <w:szCs w:val="32"/>
        </w:rPr>
        <w:t>发送至招投标</w:t>
      </w:r>
      <w:proofErr w:type="gramEnd"/>
      <w:r w:rsidRPr="00A509DB">
        <w:rPr>
          <w:rFonts w:hint="eastAsia"/>
          <w:sz w:val="32"/>
          <w:szCs w:val="32"/>
        </w:rPr>
        <w:t>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9B43AC">
      <w:pPr>
        <w:spacing w:line="520" w:lineRule="exact"/>
        <w:ind w:firstLineChars="200" w:firstLine="636"/>
        <w:jc w:val="both"/>
        <w:rPr>
          <w:rFonts w:hint="eastAsia"/>
          <w:sz w:val="32"/>
          <w:szCs w:val="32"/>
        </w:rPr>
      </w:pPr>
      <w:r w:rsidRPr="00A509DB">
        <w:rPr>
          <w:rFonts w:hint="eastAsia"/>
          <w:sz w:val="32"/>
          <w:szCs w:val="32"/>
        </w:rPr>
        <w:t>（1）资质证明材料（营业执照等资质文件电子扫描件或复印件均加盖公章）；</w:t>
      </w:r>
    </w:p>
    <w:p w14:paraId="109AD1B5" w14:textId="52D8DD3F" w:rsidR="00A509DB" w:rsidRPr="00A509DB" w:rsidRDefault="00A509DB" w:rsidP="009B43AC">
      <w:pPr>
        <w:spacing w:line="520" w:lineRule="exact"/>
        <w:ind w:firstLineChars="200" w:firstLine="636"/>
        <w:jc w:val="both"/>
        <w:rPr>
          <w:rFonts w:hint="eastAsia"/>
          <w:sz w:val="32"/>
          <w:szCs w:val="32"/>
        </w:rPr>
      </w:pPr>
      <w:r w:rsidRPr="00A509DB">
        <w:rPr>
          <w:rFonts w:hint="eastAsia"/>
          <w:sz w:val="32"/>
          <w:szCs w:val="32"/>
        </w:rPr>
        <w:t>（2）公司情况介绍（含公司简介</w:t>
      </w:r>
      <w:r w:rsidRPr="00A264DF">
        <w:rPr>
          <w:rFonts w:hint="eastAsia"/>
          <w:sz w:val="32"/>
          <w:szCs w:val="32"/>
        </w:rPr>
        <w:t>等）</w:t>
      </w:r>
      <w:r w:rsidR="00D737E9" w:rsidRPr="00A264DF">
        <w:rPr>
          <w:rFonts w:hint="eastAsia"/>
          <w:sz w:val="32"/>
          <w:szCs w:val="32"/>
        </w:rPr>
        <w:t>，</w:t>
      </w:r>
      <w:r w:rsidR="00D60006" w:rsidRPr="00A264DF">
        <w:rPr>
          <w:rFonts w:hint="eastAsia"/>
          <w:sz w:val="32"/>
          <w:szCs w:val="32"/>
        </w:rPr>
        <w:t>提供</w:t>
      </w:r>
      <w:r w:rsidR="002B504C">
        <w:rPr>
          <w:rFonts w:hint="eastAsia"/>
          <w:sz w:val="32"/>
          <w:szCs w:val="32"/>
        </w:rPr>
        <w:t>至少3套片碱全自动包装机</w:t>
      </w:r>
      <w:r w:rsidR="009B43AC">
        <w:rPr>
          <w:rFonts w:hint="eastAsia"/>
          <w:sz w:val="32"/>
          <w:szCs w:val="32"/>
        </w:rPr>
        <w:t>正</w:t>
      </w:r>
      <w:r w:rsidR="002B504C">
        <w:rPr>
          <w:rFonts w:hint="eastAsia"/>
          <w:sz w:val="32"/>
          <w:szCs w:val="32"/>
        </w:rPr>
        <w:t>在运</w:t>
      </w:r>
      <w:r w:rsidR="009B43AC">
        <w:rPr>
          <w:rFonts w:hint="eastAsia"/>
          <w:sz w:val="32"/>
          <w:szCs w:val="32"/>
        </w:rPr>
        <w:t>行</w:t>
      </w:r>
      <w:r w:rsidR="002B504C">
        <w:rPr>
          <w:rFonts w:hint="eastAsia"/>
          <w:sz w:val="32"/>
          <w:szCs w:val="32"/>
        </w:rPr>
        <w:t>业绩</w:t>
      </w:r>
      <w:r w:rsidR="00524859" w:rsidRPr="00A264DF">
        <w:rPr>
          <w:rFonts w:hint="eastAsia"/>
          <w:sz w:val="32"/>
          <w:szCs w:val="32"/>
        </w:rPr>
        <w:t>并提</w:t>
      </w:r>
      <w:r w:rsidR="00524859" w:rsidRPr="00524859">
        <w:rPr>
          <w:rFonts w:hint="eastAsia"/>
          <w:sz w:val="32"/>
          <w:szCs w:val="32"/>
        </w:rPr>
        <w:t>供</w:t>
      </w:r>
      <w:r w:rsidR="00B10AF7">
        <w:rPr>
          <w:rFonts w:hint="eastAsia"/>
          <w:sz w:val="32"/>
          <w:szCs w:val="32"/>
        </w:rPr>
        <w:t>合同</w:t>
      </w:r>
      <w:r w:rsidR="00161042">
        <w:rPr>
          <w:rFonts w:hint="eastAsia"/>
          <w:sz w:val="32"/>
          <w:szCs w:val="32"/>
        </w:rPr>
        <w:t>及对应</w:t>
      </w:r>
      <w:r w:rsidR="00B10AF7">
        <w:rPr>
          <w:rFonts w:hint="eastAsia"/>
          <w:sz w:val="32"/>
          <w:szCs w:val="32"/>
        </w:rPr>
        <w:t>发票等证明材料</w:t>
      </w:r>
      <w:r w:rsidR="00D737E9" w:rsidRPr="00753810">
        <w:rPr>
          <w:rFonts w:hint="eastAsia"/>
          <w:sz w:val="32"/>
          <w:szCs w:val="32"/>
        </w:rPr>
        <w:t>。</w:t>
      </w:r>
    </w:p>
    <w:p w14:paraId="2686AB6F" w14:textId="67FD37C3" w:rsidR="00A509DB" w:rsidRPr="00A509DB" w:rsidRDefault="00A509DB" w:rsidP="009B43AC">
      <w:pPr>
        <w:spacing w:line="520" w:lineRule="exact"/>
        <w:ind w:firstLineChars="200" w:firstLine="636"/>
        <w:jc w:val="both"/>
        <w:rPr>
          <w:rFonts w:hint="eastAsia"/>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5BD9779A" w:rsidR="00A509DB" w:rsidRDefault="00A509DB" w:rsidP="009B43AC">
      <w:pPr>
        <w:spacing w:line="520" w:lineRule="exact"/>
        <w:ind w:firstLineChars="200" w:firstLine="636"/>
        <w:jc w:val="both"/>
        <w:rPr>
          <w:rFonts w:hint="eastAsia"/>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p>
    <w:p w14:paraId="15B9711B" w14:textId="578BE832" w:rsidR="00A509DB" w:rsidRPr="00A509DB" w:rsidRDefault="00A509DB" w:rsidP="009B43AC">
      <w:pPr>
        <w:spacing w:line="520" w:lineRule="exact"/>
        <w:ind w:firstLineChars="200" w:firstLine="636"/>
        <w:jc w:val="both"/>
        <w:rPr>
          <w:rFonts w:hint="eastAsia"/>
          <w:sz w:val="32"/>
          <w:szCs w:val="32"/>
        </w:rPr>
      </w:pPr>
      <w:r w:rsidRPr="00A509DB">
        <w:rPr>
          <w:rFonts w:hint="eastAsia"/>
          <w:sz w:val="32"/>
          <w:szCs w:val="32"/>
        </w:rPr>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单位名称+联系人姓名+联系方式”命名；一并提交公司联系人信息、报名信息表（见附件）。</w:t>
      </w:r>
    </w:p>
    <w:p w14:paraId="0634D73A" w14:textId="77777777" w:rsidR="00A509DB" w:rsidRPr="00A509DB" w:rsidRDefault="00A509DB" w:rsidP="009B43AC">
      <w:pPr>
        <w:spacing w:line="520" w:lineRule="exact"/>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9B43AC">
      <w:pPr>
        <w:spacing w:line="520" w:lineRule="exact"/>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9B43A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五、联系方式</w:t>
      </w:r>
      <w:r w:rsidR="00D65210">
        <w:rPr>
          <w:rFonts w:ascii="黑体" w:eastAsia="黑体" w:hAnsi="黑体" w:hint="eastAsia"/>
          <w:sz w:val="32"/>
          <w:szCs w:val="32"/>
        </w:rPr>
        <w:t>：</w:t>
      </w:r>
    </w:p>
    <w:p w14:paraId="3943485D" w14:textId="2982B0B5" w:rsidR="00A509DB" w:rsidRPr="00A509DB" w:rsidRDefault="00A509DB" w:rsidP="009B43AC">
      <w:pPr>
        <w:spacing w:line="520" w:lineRule="exact"/>
        <w:ind w:firstLineChars="200" w:firstLine="636"/>
        <w:rPr>
          <w:rFonts w:hint="eastAsia"/>
          <w:sz w:val="32"/>
          <w:szCs w:val="32"/>
        </w:rPr>
      </w:pPr>
      <w:r w:rsidRPr="00A509DB">
        <w:rPr>
          <w:rFonts w:hint="eastAsia"/>
          <w:sz w:val="32"/>
          <w:szCs w:val="32"/>
        </w:rPr>
        <w:t>招投标联系人员及地址：</w:t>
      </w:r>
    </w:p>
    <w:p w14:paraId="653BDD8B" w14:textId="36E3C9D5" w:rsidR="00A509DB" w:rsidRDefault="00D31B3F" w:rsidP="009B43AC">
      <w:pPr>
        <w:spacing w:line="520" w:lineRule="exact"/>
        <w:ind w:firstLineChars="200" w:firstLine="636"/>
        <w:rPr>
          <w:rFonts w:hint="eastAsia"/>
          <w:sz w:val="32"/>
          <w:szCs w:val="32"/>
        </w:rPr>
      </w:pPr>
      <w:r>
        <w:rPr>
          <w:rFonts w:hint="eastAsia"/>
          <w:sz w:val="32"/>
          <w:szCs w:val="32"/>
        </w:rPr>
        <w:t>王</w:t>
      </w:r>
      <w:r w:rsidR="00AB7D1B">
        <w:rPr>
          <w:rFonts w:hint="eastAsia"/>
          <w:sz w:val="32"/>
          <w:szCs w:val="32"/>
        </w:rPr>
        <w:t xml:space="preserve"> </w:t>
      </w:r>
      <w:proofErr w:type="gramStart"/>
      <w:r>
        <w:rPr>
          <w:rFonts w:hint="eastAsia"/>
          <w:sz w:val="32"/>
          <w:szCs w:val="32"/>
        </w:rPr>
        <w:t>煜</w:t>
      </w:r>
      <w:proofErr w:type="gramEnd"/>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9B43AC">
      <w:pPr>
        <w:spacing w:line="520" w:lineRule="exact"/>
        <w:ind w:firstLineChars="200" w:firstLine="636"/>
        <w:rPr>
          <w:rFonts w:hint="eastAsia"/>
          <w:sz w:val="32"/>
          <w:szCs w:val="32"/>
        </w:rPr>
      </w:pPr>
      <w:r w:rsidRPr="00A509DB">
        <w:rPr>
          <w:rFonts w:hint="eastAsia"/>
          <w:sz w:val="32"/>
          <w:szCs w:val="32"/>
        </w:rPr>
        <w:t>电子邮箱：zhbb@befar.com</w:t>
      </w:r>
    </w:p>
    <w:p w14:paraId="4240646B" w14:textId="466874BA" w:rsidR="00B011B1" w:rsidRDefault="00A509DB" w:rsidP="009B43AC">
      <w:pPr>
        <w:spacing w:line="520" w:lineRule="exact"/>
        <w:ind w:firstLineChars="200" w:firstLine="636"/>
        <w:rPr>
          <w:rFonts w:hint="eastAsia"/>
          <w:sz w:val="32"/>
          <w:szCs w:val="32"/>
        </w:rPr>
      </w:pPr>
      <w:r w:rsidRPr="00A509DB">
        <w:rPr>
          <w:rFonts w:hint="eastAsia"/>
          <w:sz w:val="32"/>
          <w:szCs w:val="32"/>
        </w:rPr>
        <w:lastRenderedPageBreak/>
        <w:t>联系地址：</w:t>
      </w:r>
      <w:proofErr w:type="gramStart"/>
      <w:r w:rsidRPr="00A509DB">
        <w:rPr>
          <w:rFonts w:hint="eastAsia"/>
          <w:sz w:val="32"/>
          <w:szCs w:val="32"/>
        </w:rPr>
        <w:t>滨化集团</w:t>
      </w:r>
      <w:proofErr w:type="gramEnd"/>
      <w:r w:rsidRPr="00A509DB">
        <w:rPr>
          <w:rFonts w:hint="eastAsia"/>
          <w:sz w:val="32"/>
          <w:szCs w:val="32"/>
        </w:rPr>
        <w:t>股份有限公司招标管理部（山东省滨州市滨城区黄河五路869号314室）</w:t>
      </w:r>
    </w:p>
    <w:p w14:paraId="0BEE3CFE" w14:textId="166A65FE" w:rsidR="008B7622" w:rsidRPr="00753810" w:rsidRDefault="008B7622" w:rsidP="009B43AC">
      <w:pPr>
        <w:spacing w:line="520" w:lineRule="exact"/>
        <w:ind w:firstLineChars="200" w:firstLine="636"/>
        <w:rPr>
          <w:rFonts w:hint="eastAsia"/>
          <w:sz w:val="32"/>
          <w:szCs w:val="32"/>
        </w:rPr>
      </w:pPr>
      <w:r w:rsidRPr="00753810">
        <w:rPr>
          <w:rFonts w:hint="eastAsia"/>
          <w:sz w:val="32"/>
          <w:szCs w:val="32"/>
        </w:rPr>
        <w:t>技术联系人员：</w:t>
      </w:r>
      <w:r w:rsidR="002B504C">
        <w:rPr>
          <w:rFonts w:hint="eastAsia"/>
          <w:sz w:val="32"/>
          <w:szCs w:val="32"/>
        </w:rPr>
        <w:t xml:space="preserve">刘 </w:t>
      </w:r>
      <w:proofErr w:type="gramStart"/>
      <w:r w:rsidR="002B504C">
        <w:rPr>
          <w:rFonts w:hint="eastAsia"/>
          <w:sz w:val="32"/>
          <w:szCs w:val="32"/>
        </w:rPr>
        <w:t>斌</w:t>
      </w:r>
      <w:proofErr w:type="gramEnd"/>
      <w:r w:rsidR="00524859" w:rsidRPr="00753810">
        <w:rPr>
          <w:rFonts w:hint="eastAsia"/>
          <w:sz w:val="32"/>
          <w:szCs w:val="32"/>
        </w:rPr>
        <w:t xml:space="preserve"> </w:t>
      </w:r>
    </w:p>
    <w:p w14:paraId="2480812C" w14:textId="51188A38" w:rsidR="008B7622" w:rsidRDefault="008B7622" w:rsidP="009B43AC">
      <w:pPr>
        <w:spacing w:line="520" w:lineRule="exact"/>
        <w:ind w:firstLineChars="200" w:firstLine="636"/>
        <w:rPr>
          <w:rFonts w:hint="eastAsia"/>
          <w:sz w:val="32"/>
          <w:szCs w:val="32"/>
        </w:rPr>
      </w:pPr>
      <w:r w:rsidRPr="00753810">
        <w:rPr>
          <w:rFonts w:hint="eastAsia"/>
          <w:sz w:val="32"/>
          <w:szCs w:val="32"/>
        </w:rPr>
        <w:t>联系方式：</w:t>
      </w:r>
      <w:r w:rsidR="002B504C">
        <w:rPr>
          <w:rFonts w:hint="eastAsia"/>
          <w:sz w:val="32"/>
          <w:szCs w:val="32"/>
        </w:rPr>
        <w:t>13256499197</w:t>
      </w:r>
    </w:p>
    <w:p w14:paraId="0026617A" w14:textId="55BC7EBF" w:rsidR="007A3CB5" w:rsidRDefault="009909B8" w:rsidP="009B43A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六</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Default="00866DE3" w:rsidP="009B43AC">
      <w:pPr>
        <w:pStyle w:val="a4"/>
        <w:spacing w:line="520" w:lineRule="exact"/>
        <w:rPr>
          <w:rFonts w:cs="Calibri" w:hint="eastAsia"/>
          <w:kern w:val="2"/>
          <w:lang w:val="en-US" w:bidi="ar-SA"/>
        </w:rPr>
      </w:pPr>
      <w:r>
        <w:rPr>
          <w:rFonts w:cs="Calibri" w:hint="eastAsia"/>
          <w:kern w:val="2"/>
          <w:lang w:val="en-US" w:bidi="ar-SA"/>
        </w:rPr>
        <w:t>附件1：</w:t>
      </w:r>
      <w:r w:rsidR="00BB2946">
        <w:rPr>
          <w:rFonts w:cs="Calibri" w:hint="eastAsia"/>
          <w:kern w:val="2"/>
          <w:lang w:val="en-US" w:bidi="ar-SA"/>
        </w:rPr>
        <w:t>技术要求</w:t>
      </w:r>
    </w:p>
    <w:p w14:paraId="3F15D2D7" w14:textId="290255BA" w:rsidR="00BB2946" w:rsidRPr="00BB2946" w:rsidRDefault="00BB2946" w:rsidP="009B43AC">
      <w:pPr>
        <w:pStyle w:val="a4"/>
        <w:spacing w:line="520" w:lineRule="exact"/>
        <w:rPr>
          <w:rFonts w:cs="Calibri" w:hint="eastAsia"/>
          <w:kern w:val="2"/>
          <w:lang w:val="en-US" w:bidi="ar-SA"/>
        </w:rPr>
      </w:pPr>
      <w:r>
        <w:rPr>
          <w:rFonts w:cs="Calibri" w:hint="eastAsia"/>
          <w:kern w:val="2"/>
          <w:lang w:val="en-US" w:bidi="ar-SA"/>
        </w:rPr>
        <w:t>附件2：《法定代表人授权书》</w:t>
      </w:r>
    </w:p>
    <w:p w14:paraId="5F5CD394" w14:textId="55DD7167" w:rsidR="007A3CB5" w:rsidRDefault="00866DE3" w:rsidP="009B43AC">
      <w:pPr>
        <w:pStyle w:val="a4"/>
        <w:spacing w:line="520" w:lineRule="exact"/>
        <w:rPr>
          <w:rFonts w:cs="Calibri" w:hint="eastAsia"/>
          <w:kern w:val="2"/>
          <w:lang w:val="en-US" w:bidi="ar-SA"/>
        </w:rPr>
      </w:pPr>
      <w:r>
        <w:rPr>
          <w:rFonts w:cs="Calibri" w:hint="eastAsia"/>
          <w:kern w:val="2"/>
          <w:lang w:val="en-US" w:bidi="ar-SA"/>
        </w:rPr>
        <w:t>附件</w:t>
      </w:r>
      <w:r w:rsidR="00BB2946">
        <w:rPr>
          <w:rFonts w:cs="Calibri" w:hint="eastAsia"/>
          <w:kern w:val="2"/>
          <w:lang w:val="en-US" w:bidi="ar-SA"/>
        </w:rPr>
        <w:t>3</w:t>
      </w:r>
      <w:r>
        <w:rPr>
          <w:rFonts w:cs="Calibri" w:hint="eastAsia"/>
          <w:kern w:val="2"/>
          <w:lang w:val="en-US" w:bidi="ar-SA"/>
        </w:rPr>
        <w:t>：公司联系人信息</w:t>
      </w:r>
    </w:p>
    <w:p w14:paraId="072DB38E" w14:textId="5FDF583B" w:rsidR="007A3CB5" w:rsidRDefault="00866DE3" w:rsidP="009B43AC">
      <w:pPr>
        <w:pStyle w:val="a4"/>
        <w:spacing w:line="520" w:lineRule="exact"/>
        <w:rPr>
          <w:rFonts w:hint="eastAsia"/>
        </w:rPr>
      </w:pPr>
      <w:r>
        <w:rPr>
          <w:rFonts w:cs="Calibri" w:hint="eastAsia"/>
          <w:kern w:val="2"/>
          <w:lang w:val="en-US" w:bidi="ar-SA"/>
        </w:rPr>
        <w:t>附件</w:t>
      </w:r>
      <w:r w:rsidR="00BB2946">
        <w:rPr>
          <w:rFonts w:cs="Calibri" w:hint="eastAsia"/>
          <w:kern w:val="2"/>
          <w:lang w:val="en-US" w:bidi="ar-SA"/>
        </w:rPr>
        <w:t>4</w:t>
      </w:r>
      <w:r>
        <w:rPr>
          <w:rFonts w:cs="Calibri" w:hint="eastAsia"/>
          <w:kern w:val="2"/>
          <w:lang w:val="en-US" w:bidi="ar-SA"/>
        </w:rPr>
        <w:t>：报名信息表</w:t>
      </w:r>
    </w:p>
    <w:p w14:paraId="7F4DF971" w14:textId="77777777" w:rsidR="007A3CB5" w:rsidRDefault="00866DE3" w:rsidP="009B43AC">
      <w:pPr>
        <w:spacing w:line="520" w:lineRule="exact"/>
        <w:jc w:val="right"/>
        <w:rPr>
          <w:rFonts w:hint="eastAsia"/>
          <w:sz w:val="32"/>
          <w:szCs w:val="32"/>
        </w:rPr>
      </w:pPr>
      <w:r>
        <w:rPr>
          <w:rFonts w:hint="eastAsia"/>
          <w:sz w:val="32"/>
          <w:szCs w:val="32"/>
        </w:rPr>
        <w:t>招标管理部</w:t>
      </w:r>
    </w:p>
    <w:p w14:paraId="6D67605B" w14:textId="2C6F04A2" w:rsidR="007A3CB5" w:rsidRDefault="00866DE3" w:rsidP="009B43AC">
      <w:pPr>
        <w:spacing w:line="520" w:lineRule="exact"/>
        <w:jc w:val="right"/>
        <w:rPr>
          <w:rFonts w:hint="eastAsia"/>
        </w:rPr>
      </w:pPr>
      <w:r>
        <w:rPr>
          <w:sz w:val="32"/>
          <w:szCs w:val="32"/>
        </w:rPr>
        <w:t>202</w:t>
      </w:r>
      <w:r w:rsidR="001B26EB">
        <w:rPr>
          <w:rFonts w:hint="eastAsia"/>
          <w:sz w:val="32"/>
          <w:szCs w:val="32"/>
        </w:rPr>
        <w:t>5</w:t>
      </w:r>
      <w:r>
        <w:rPr>
          <w:sz w:val="32"/>
          <w:szCs w:val="32"/>
        </w:rPr>
        <w:t>年</w:t>
      </w:r>
      <w:r w:rsidR="001B26EB">
        <w:rPr>
          <w:rFonts w:hint="eastAsia"/>
          <w:sz w:val="32"/>
          <w:szCs w:val="32"/>
        </w:rPr>
        <w:t>0</w:t>
      </w:r>
      <w:r w:rsidR="009B5A45">
        <w:rPr>
          <w:rFonts w:hint="eastAsia"/>
          <w:sz w:val="32"/>
          <w:szCs w:val="32"/>
        </w:rPr>
        <w:t>4</w:t>
      </w:r>
      <w:r>
        <w:rPr>
          <w:sz w:val="32"/>
          <w:szCs w:val="32"/>
        </w:rPr>
        <w:t>月</w:t>
      </w:r>
      <w:r w:rsidR="00377E2B">
        <w:rPr>
          <w:rFonts w:hint="eastAsia"/>
          <w:sz w:val="32"/>
          <w:szCs w:val="32"/>
        </w:rPr>
        <w:t>29</w:t>
      </w:r>
      <w:r>
        <w:rPr>
          <w:sz w:val="32"/>
          <w:szCs w:val="32"/>
        </w:rPr>
        <w:t>日</w:t>
      </w:r>
      <w:r>
        <w:br w:type="page"/>
      </w:r>
    </w:p>
    <w:p w14:paraId="0CB369F5" w14:textId="20121BAE" w:rsidR="00E81C70" w:rsidRPr="00E81C70" w:rsidRDefault="00E81C70" w:rsidP="00AF1B57">
      <w:pPr>
        <w:widowControl/>
        <w:tabs>
          <w:tab w:val="clear" w:pos="1245"/>
        </w:tabs>
        <w:rPr>
          <w:rFonts w:hint="eastAsia"/>
        </w:rPr>
      </w:pPr>
      <w:r w:rsidRPr="00E81C70">
        <w:rPr>
          <w:rFonts w:hint="eastAsia"/>
        </w:rPr>
        <w:lastRenderedPageBreak/>
        <w:t>附件1：技术要求</w:t>
      </w:r>
    </w:p>
    <w:p w14:paraId="230AA256" w14:textId="77777777" w:rsidR="00592717" w:rsidRPr="00592717" w:rsidRDefault="00592717" w:rsidP="00592717">
      <w:pPr>
        <w:pStyle w:val="af0"/>
        <w:adjustRightInd w:val="0"/>
        <w:snapToGrid w:val="0"/>
        <w:spacing w:before="0" w:after="0" w:line="480" w:lineRule="exact"/>
        <w:jc w:val="both"/>
        <w:rPr>
          <w:rFonts w:ascii="仿宋" w:eastAsia="仿宋" w:hAnsi="仿宋" w:hint="eastAsia"/>
          <w:szCs w:val="28"/>
        </w:rPr>
      </w:pPr>
      <w:r w:rsidRPr="00592717">
        <w:rPr>
          <w:rFonts w:ascii="仿宋" w:eastAsia="仿宋" w:hAnsi="仿宋"/>
          <w:szCs w:val="28"/>
        </w:rPr>
        <w:t>物料及有关包装技术参数：</w:t>
      </w:r>
    </w:p>
    <w:p w14:paraId="6A0276B6" w14:textId="77777777" w:rsidR="00592717" w:rsidRPr="00592717" w:rsidRDefault="00592717" w:rsidP="00592717">
      <w:pPr>
        <w:spacing w:line="480" w:lineRule="exact"/>
        <w:ind w:firstLineChars="200" w:firstLine="556"/>
        <w:rPr>
          <w:rFonts w:cs="Arial" w:hint="eastAsia"/>
          <w:sz w:val="28"/>
          <w:szCs w:val="28"/>
        </w:rPr>
      </w:pPr>
      <w:r w:rsidRPr="00592717">
        <w:rPr>
          <w:rFonts w:cs="Arial"/>
          <w:sz w:val="28"/>
          <w:szCs w:val="28"/>
        </w:rPr>
        <w:t>1</w:t>
      </w:r>
      <w:r w:rsidRPr="00592717">
        <w:rPr>
          <w:rFonts w:cs="Arial" w:hint="eastAsia"/>
          <w:sz w:val="28"/>
          <w:szCs w:val="28"/>
        </w:rPr>
        <w:t>、</w:t>
      </w:r>
      <w:r w:rsidRPr="00592717">
        <w:rPr>
          <w:rFonts w:cs="Arial"/>
          <w:sz w:val="28"/>
          <w:szCs w:val="28"/>
        </w:rPr>
        <w:t>物料名称：</w:t>
      </w:r>
      <w:bookmarkStart w:id="0" w:name="OLE_LINK1"/>
      <w:r w:rsidRPr="00592717">
        <w:rPr>
          <w:rFonts w:cs="Arial" w:hint="eastAsia"/>
          <w:sz w:val="28"/>
          <w:szCs w:val="28"/>
        </w:rPr>
        <w:t>固体氢氧化钠</w:t>
      </w:r>
      <w:r w:rsidRPr="00592717">
        <w:rPr>
          <w:rFonts w:cs="Arial"/>
          <w:sz w:val="28"/>
          <w:szCs w:val="28"/>
        </w:rPr>
        <w:t>（片状，含少量粉尘）。</w:t>
      </w:r>
    </w:p>
    <w:p w14:paraId="7B910A2B" w14:textId="77777777" w:rsidR="00592717" w:rsidRPr="00592717" w:rsidRDefault="00592717" w:rsidP="00592717">
      <w:pPr>
        <w:spacing w:line="480" w:lineRule="exact"/>
        <w:ind w:firstLineChars="200" w:firstLine="556"/>
        <w:rPr>
          <w:rFonts w:cs="Arial" w:hint="eastAsia"/>
          <w:sz w:val="28"/>
          <w:szCs w:val="28"/>
        </w:rPr>
      </w:pPr>
      <w:r w:rsidRPr="00592717">
        <w:rPr>
          <w:rFonts w:cs="Arial"/>
          <w:sz w:val="28"/>
          <w:szCs w:val="28"/>
        </w:rPr>
        <w:t>2</w:t>
      </w:r>
      <w:bookmarkEnd w:id="0"/>
      <w:r w:rsidRPr="00592717">
        <w:rPr>
          <w:rFonts w:cs="Arial" w:hint="eastAsia"/>
          <w:sz w:val="28"/>
          <w:szCs w:val="28"/>
        </w:rPr>
        <w:t>、</w:t>
      </w:r>
      <w:r w:rsidRPr="00592717">
        <w:rPr>
          <w:rFonts w:cs="Arial"/>
          <w:sz w:val="28"/>
          <w:szCs w:val="28"/>
        </w:rPr>
        <w:t>工作环境温度：</w:t>
      </w:r>
      <w:r w:rsidRPr="00592717">
        <w:rPr>
          <w:rFonts w:cs="Arial" w:hint="eastAsia"/>
          <w:sz w:val="28"/>
          <w:szCs w:val="28"/>
        </w:rPr>
        <w:t>-10</w:t>
      </w:r>
      <w:r w:rsidRPr="00592717">
        <w:rPr>
          <w:rFonts w:cs="Arial"/>
          <w:sz w:val="28"/>
          <w:szCs w:val="28"/>
        </w:rPr>
        <w:t>~40</w:t>
      </w:r>
      <w:r w:rsidRPr="00592717">
        <w:rPr>
          <w:rFonts w:cs="Arial" w:hint="eastAsia"/>
          <w:sz w:val="28"/>
          <w:szCs w:val="28"/>
        </w:rPr>
        <w:t>℃</w:t>
      </w:r>
      <w:r w:rsidRPr="00592717">
        <w:rPr>
          <w:rFonts w:cs="Arial"/>
          <w:sz w:val="28"/>
          <w:szCs w:val="28"/>
        </w:rPr>
        <w:t>。</w:t>
      </w:r>
    </w:p>
    <w:p w14:paraId="063FFC99" w14:textId="77777777" w:rsidR="00592717" w:rsidRPr="00592717" w:rsidRDefault="00592717" w:rsidP="00592717">
      <w:pPr>
        <w:spacing w:line="480" w:lineRule="exact"/>
        <w:ind w:firstLineChars="200" w:firstLine="556"/>
        <w:rPr>
          <w:rFonts w:cs="Arial" w:hint="eastAsia"/>
          <w:sz w:val="28"/>
          <w:szCs w:val="28"/>
        </w:rPr>
      </w:pPr>
      <w:r w:rsidRPr="00592717">
        <w:rPr>
          <w:rFonts w:cs="Arial"/>
          <w:sz w:val="28"/>
          <w:szCs w:val="28"/>
        </w:rPr>
        <w:t>3</w:t>
      </w:r>
      <w:r w:rsidRPr="00592717">
        <w:rPr>
          <w:rFonts w:cs="Arial" w:hint="eastAsia"/>
          <w:sz w:val="28"/>
          <w:szCs w:val="28"/>
        </w:rPr>
        <w:t>、</w:t>
      </w:r>
      <w:r w:rsidRPr="00592717">
        <w:rPr>
          <w:rFonts w:cs="Arial"/>
          <w:sz w:val="28"/>
          <w:szCs w:val="28"/>
        </w:rPr>
        <w:t>安装地点：</w:t>
      </w:r>
      <w:proofErr w:type="gramStart"/>
      <w:r w:rsidRPr="00592717">
        <w:rPr>
          <w:rFonts w:cs="Arial"/>
          <w:sz w:val="28"/>
          <w:szCs w:val="28"/>
        </w:rPr>
        <w:t>滨化集团</w:t>
      </w:r>
      <w:proofErr w:type="gramEnd"/>
      <w:r w:rsidRPr="00592717">
        <w:rPr>
          <w:rFonts w:cs="Arial"/>
          <w:sz w:val="28"/>
          <w:szCs w:val="28"/>
        </w:rPr>
        <w:t>股份有限公司</w:t>
      </w:r>
      <w:r w:rsidRPr="00592717">
        <w:rPr>
          <w:rFonts w:cs="Arial" w:hint="eastAsia"/>
          <w:sz w:val="28"/>
          <w:szCs w:val="28"/>
        </w:rPr>
        <w:t>滨城</w:t>
      </w:r>
      <w:r w:rsidRPr="00592717">
        <w:rPr>
          <w:rFonts w:cs="Arial"/>
          <w:sz w:val="28"/>
          <w:szCs w:val="28"/>
        </w:rPr>
        <w:t>基地生产二部片碱</w:t>
      </w:r>
      <w:r w:rsidRPr="00592717">
        <w:rPr>
          <w:rFonts w:cs="Arial" w:hint="eastAsia"/>
          <w:sz w:val="28"/>
          <w:szCs w:val="28"/>
        </w:rPr>
        <w:t>一期包装室</w:t>
      </w:r>
      <w:r w:rsidRPr="00592717">
        <w:rPr>
          <w:rFonts w:cs="Arial"/>
          <w:sz w:val="28"/>
          <w:szCs w:val="28"/>
        </w:rPr>
        <w:t>（室内安装区域地面平整、无积水、无腐蚀性气体）。</w:t>
      </w:r>
    </w:p>
    <w:p w14:paraId="5FCA3F7D"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4、生产</w:t>
      </w:r>
      <w:r w:rsidRPr="00592717">
        <w:rPr>
          <w:rFonts w:cs="Arial"/>
          <w:sz w:val="28"/>
          <w:szCs w:val="28"/>
        </w:rPr>
        <w:t>能力：</w:t>
      </w:r>
      <w:r w:rsidRPr="00592717">
        <w:rPr>
          <w:rFonts w:cs="Arial" w:hint="eastAsia"/>
          <w:sz w:val="28"/>
          <w:szCs w:val="28"/>
        </w:rPr>
        <w:t>包装</w:t>
      </w:r>
      <w:r w:rsidRPr="00592717">
        <w:rPr>
          <w:rFonts w:cs="Arial"/>
          <w:sz w:val="28"/>
          <w:szCs w:val="28"/>
        </w:rPr>
        <w:t>重量：25kg/袋；</w:t>
      </w:r>
      <w:r w:rsidRPr="00592717">
        <w:rPr>
          <w:rFonts w:cs="Arial" w:hint="eastAsia"/>
          <w:sz w:val="28"/>
          <w:szCs w:val="28"/>
        </w:rPr>
        <w:t>包装设计能力</w:t>
      </w:r>
      <w:r w:rsidRPr="00592717">
        <w:rPr>
          <w:rFonts w:cs="Arial"/>
          <w:sz w:val="28"/>
          <w:szCs w:val="28"/>
        </w:rPr>
        <w:t>：</w:t>
      </w:r>
      <w:r w:rsidRPr="00592717">
        <w:rPr>
          <w:rFonts w:cs="Arial" w:hint="eastAsia"/>
          <w:sz w:val="28"/>
          <w:szCs w:val="28"/>
        </w:rPr>
        <w:t>200</w:t>
      </w:r>
      <w:r w:rsidRPr="00592717">
        <w:rPr>
          <w:rFonts w:cs="Arial"/>
          <w:sz w:val="28"/>
          <w:szCs w:val="28"/>
        </w:rPr>
        <w:t>包/小时</w:t>
      </w:r>
      <w:r w:rsidRPr="00592717">
        <w:rPr>
          <w:rFonts w:cs="Arial" w:hint="eastAsia"/>
          <w:sz w:val="28"/>
          <w:szCs w:val="28"/>
        </w:rPr>
        <w:t>·台；码垛设计能力600</w:t>
      </w:r>
      <w:r w:rsidRPr="00592717">
        <w:rPr>
          <w:rFonts w:cs="Arial"/>
          <w:sz w:val="28"/>
          <w:szCs w:val="28"/>
        </w:rPr>
        <w:t>包/小时</w:t>
      </w:r>
      <w:r w:rsidRPr="00592717">
        <w:rPr>
          <w:rFonts w:cs="Arial" w:hint="eastAsia"/>
          <w:sz w:val="28"/>
          <w:szCs w:val="28"/>
        </w:rPr>
        <w:t>·台。</w:t>
      </w:r>
    </w:p>
    <w:p w14:paraId="6CF28A4E"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5、托盘类型：双面、</w:t>
      </w:r>
      <w:proofErr w:type="gramStart"/>
      <w:r w:rsidRPr="00592717">
        <w:rPr>
          <w:rFonts w:cs="Arial" w:hint="eastAsia"/>
          <w:sz w:val="28"/>
          <w:szCs w:val="28"/>
        </w:rPr>
        <w:t>四方向叉</w:t>
      </w:r>
      <w:proofErr w:type="gramEnd"/>
      <w:r w:rsidRPr="00592717">
        <w:rPr>
          <w:rFonts w:cs="Arial" w:hint="eastAsia"/>
          <w:sz w:val="28"/>
          <w:szCs w:val="28"/>
        </w:rPr>
        <w:t>，尺寸：1400mm×1200mm×150mm，长边进叉。</w:t>
      </w:r>
    </w:p>
    <w:p w14:paraId="2FB0C1C1" w14:textId="479A5C5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6、全自动包装袋：袋形：一字型袋，</w:t>
      </w:r>
      <w:proofErr w:type="gramStart"/>
      <w:r w:rsidR="00A121C5">
        <w:rPr>
          <w:rFonts w:cs="Arial" w:hint="eastAsia"/>
          <w:sz w:val="28"/>
          <w:szCs w:val="28"/>
        </w:rPr>
        <w:t>平口</w:t>
      </w:r>
      <w:r w:rsidRPr="00592717">
        <w:rPr>
          <w:rFonts w:cs="Arial" w:hint="eastAsia"/>
          <w:sz w:val="28"/>
          <w:szCs w:val="28"/>
        </w:rPr>
        <w:t>圈口袋</w:t>
      </w:r>
      <w:proofErr w:type="gramEnd"/>
      <w:r w:rsidRPr="00592717">
        <w:rPr>
          <w:rFonts w:cs="Arial" w:hint="eastAsia"/>
          <w:sz w:val="28"/>
          <w:szCs w:val="28"/>
          <w:lang w:val="zh-CN"/>
        </w:rPr>
        <w:t>（即</w:t>
      </w:r>
      <w:r w:rsidRPr="00592717">
        <w:rPr>
          <w:rFonts w:cs="Arial" w:hint="eastAsia"/>
          <w:sz w:val="28"/>
          <w:szCs w:val="28"/>
        </w:rPr>
        <w:t>内外袋口粘合在一起，内袋舒展</w:t>
      </w:r>
      <w:proofErr w:type="gramStart"/>
      <w:r w:rsidRPr="00592717">
        <w:rPr>
          <w:rFonts w:cs="Arial" w:hint="eastAsia"/>
          <w:sz w:val="28"/>
          <w:szCs w:val="28"/>
        </w:rPr>
        <w:t>到外袋底部</w:t>
      </w:r>
      <w:proofErr w:type="gramEnd"/>
      <w:r w:rsidRPr="00592717">
        <w:rPr>
          <w:rFonts w:cs="Arial" w:hint="eastAsia"/>
          <w:sz w:val="28"/>
          <w:szCs w:val="28"/>
        </w:rPr>
        <w:t>并略长于外袋，</w:t>
      </w:r>
      <w:proofErr w:type="gramStart"/>
      <w:r w:rsidRPr="00592717">
        <w:rPr>
          <w:rFonts w:cs="Arial" w:hint="eastAsia"/>
          <w:sz w:val="28"/>
          <w:szCs w:val="28"/>
        </w:rPr>
        <w:t>料袋外观</w:t>
      </w:r>
      <w:proofErr w:type="gramEnd"/>
      <w:r w:rsidRPr="00592717">
        <w:rPr>
          <w:rFonts w:cs="Arial" w:hint="eastAsia"/>
          <w:sz w:val="28"/>
          <w:szCs w:val="28"/>
        </w:rPr>
        <w:t>平整无褶皱</w:t>
      </w:r>
      <w:r w:rsidRPr="00592717">
        <w:rPr>
          <w:rFonts w:cs="Arial" w:hint="eastAsia"/>
          <w:sz w:val="28"/>
          <w:szCs w:val="28"/>
          <w:lang w:val="zh-CN"/>
        </w:rPr>
        <w:t>）</w:t>
      </w:r>
      <w:r w:rsidRPr="00592717">
        <w:rPr>
          <w:rFonts w:cs="Arial" w:hint="eastAsia"/>
          <w:sz w:val="28"/>
          <w:szCs w:val="28"/>
        </w:rPr>
        <w:t>，材质：</w:t>
      </w:r>
      <w:r w:rsidRPr="00592717">
        <w:rPr>
          <w:rFonts w:cs="Arial" w:hint="eastAsia"/>
          <w:sz w:val="28"/>
          <w:szCs w:val="28"/>
          <w:lang w:val="zh-CN"/>
        </w:rPr>
        <w:t>外层塑料编织袋、</w:t>
      </w:r>
      <w:r w:rsidRPr="00592717">
        <w:rPr>
          <w:rFonts w:cs="Arial" w:hint="eastAsia"/>
          <w:sz w:val="28"/>
          <w:szCs w:val="28"/>
        </w:rPr>
        <w:t>内层聚乙烯薄膜</w:t>
      </w:r>
      <w:r w:rsidRPr="00592717">
        <w:rPr>
          <w:rFonts w:cs="Arial" w:hint="eastAsia"/>
          <w:sz w:val="28"/>
          <w:szCs w:val="28"/>
          <w:lang w:val="zh-CN"/>
        </w:rPr>
        <w:t>，</w:t>
      </w:r>
      <w:r w:rsidRPr="00592717">
        <w:rPr>
          <w:rFonts w:cs="Arial" w:hint="eastAsia"/>
          <w:sz w:val="28"/>
          <w:szCs w:val="28"/>
        </w:rPr>
        <w:t>尺寸：855（850）×510（505）mm。</w:t>
      </w:r>
    </w:p>
    <w:p w14:paraId="2B05E6DA" w14:textId="77777777" w:rsidR="00592717" w:rsidRPr="00592717" w:rsidRDefault="00592717" w:rsidP="00592717">
      <w:pPr>
        <w:spacing w:line="480" w:lineRule="exact"/>
        <w:ind w:firstLineChars="200" w:firstLine="556"/>
        <w:rPr>
          <w:rFonts w:cs="Arial" w:hint="eastAsia"/>
          <w:sz w:val="28"/>
          <w:szCs w:val="28"/>
          <w:lang w:val="zh-CN"/>
        </w:rPr>
      </w:pPr>
      <w:r w:rsidRPr="00592717">
        <w:rPr>
          <w:rFonts w:cs="Arial" w:hint="eastAsia"/>
          <w:sz w:val="28"/>
          <w:szCs w:val="28"/>
        </w:rPr>
        <w:t>7、封口方式：热封内袋+</w:t>
      </w:r>
      <w:proofErr w:type="gramStart"/>
      <w:r w:rsidRPr="00592717">
        <w:rPr>
          <w:rFonts w:cs="Arial" w:hint="eastAsia"/>
          <w:sz w:val="28"/>
          <w:szCs w:val="28"/>
        </w:rPr>
        <w:t>外袋折边</w:t>
      </w:r>
      <w:proofErr w:type="gramEnd"/>
      <w:r w:rsidRPr="00592717">
        <w:rPr>
          <w:rFonts w:cs="Arial" w:hint="eastAsia"/>
          <w:sz w:val="28"/>
          <w:szCs w:val="28"/>
        </w:rPr>
        <w:t>缝口</w:t>
      </w:r>
      <w:r w:rsidRPr="00592717">
        <w:rPr>
          <w:rFonts w:cs="Arial" w:hint="eastAsia"/>
          <w:sz w:val="28"/>
          <w:szCs w:val="28"/>
          <w:lang w:val="zh-CN"/>
        </w:rPr>
        <w:t>（折向缝纫机操作侧）；</w:t>
      </w:r>
    </w:p>
    <w:p w14:paraId="1C75F597"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8、满袋立姿物料至袋口顶端距离应不小于250mm；</w:t>
      </w:r>
    </w:p>
    <w:p w14:paraId="745B64C3" w14:textId="77777777" w:rsid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9、内PE袋与外袋袋口须顶部平齐并粘合在一起。</w:t>
      </w:r>
    </w:p>
    <w:p w14:paraId="1A54A19A" w14:textId="647DB679" w:rsidR="00A845AA" w:rsidRPr="00592717" w:rsidRDefault="00A845AA" w:rsidP="00592717">
      <w:pPr>
        <w:spacing w:line="480" w:lineRule="exact"/>
        <w:ind w:firstLineChars="200" w:firstLine="556"/>
        <w:rPr>
          <w:rFonts w:cs="Arial" w:hint="eastAsia"/>
          <w:sz w:val="28"/>
          <w:szCs w:val="28"/>
        </w:rPr>
      </w:pPr>
      <w:r>
        <w:rPr>
          <w:rFonts w:cs="Arial" w:hint="eastAsia"/>
          <w:sz w:val="28"/>
          <w:szCs w:val="28"/>
        </w:rPr>
        <w:t>10、系统具备</w:t>
      </w:r>
      <w:r w:rsidR="005B378D">
        <w:rPr>
          <w:rFonts w:cs="Arial" w:hint="eastAsia"/>
          <w:sz w:val="28"/>
          <w:szCs w:val="28"/>
        </w:rPr>
        <w:t>袋装片碱缝合前</w:t>
      </w:r>
      <w:r>
        <w:rPr>
          <w:rFonts w:cs="Arial" w:hint="eastAsia"/>
          <w:sz w:val="28"/>
          <w:szCs w:val="28"/>
        </w:rPr>
        <w:t>自动排气能力。</w:t>
      </w:r>
    </w:p>
    <w:p w14:paraId="713594E8" w14:textId="77777777" w:rsidR="00592717" w:rsidRPr="00592717" w:rsidRDefault="00592717" w:rsidP="00592717">
      <w:pPr>
        <w:pStyle w:val="af0"/>
        <w:adjustRightInd w:val="0"/>
        <w:snapToGrid w:val="0"/>
        <w:spacing w:before="0" w:after="0" w:line="480" w:lineRule="exact"/>
        <w:jc w:val="both"/>
        <w:rPr>
          <w:rFonts w:ascii="仿宋" w:eastAsia="仿宋" w:hAnsi="仿宋" w:hint="eastAsia"/>
          <w:szCs w:val="28"/>
        </w:rPr>
      </w:pPr>
      <w:bookmarkStart w:id="1" w:name="_Toc17674"/>
      <w:r w:rsidRPr="00592717">
        <w:rPr>
          <w:rFonts w:ascii="仿宋" w:eastAsia="仿宋" w:hAnsi="仿宋" w:hint="eastAsia"/>
          <w:szCs w:val="28"/>
        </w:rPr>
        <w:t>三、设备技术要求：</w:t>
      </w:r>
      <w:bookmarkEnd w:id="1"/>
    </w:p>
    <w:p w14:paraId="2F9E8317"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1、机械及电气要求</w:t>
      </w:r>
    </w:p>
    <w:p w14:paraId="6F17D81A"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1.1电机及减速机选择：SEW减速电机，</w:t>
      </w:r>
      <w:r w:rsidRPr="00592717">
        <w:rPr>
          <w:rFonts w:cs="Arial"/>
          <w:sz w:val="28"/>
          <w:szCs w:val="28"/>
        </w:rPr>
        <w:t>电机防护等级为IP5</w:t>
      </w:r>
      <w:r w:rsidRPr="00592717">
        <w:rPr>
          <w:rFonts w:cs="Arial" w:hint="eastAsia"/>
          <w:sz w:val="28"/>
          <w:szCs w:val="28"/>
        </w:rPr>
        <w:t>4</w:t>
      </w:r>
      <w:r w:rsidRPr="00592717">
        <w:rPr>
          <w:rFonts w:cs="Arial"/>
          <w:sz w:val="28"/>
          <w:szCs w:val="28"/>
        </w:rPr>
        <w:t>；能效等级：二级</w:t>
      </w:r>
      <w:r w:rsidRPr="00592717">
        <w:rPr>
          <w:rFonts w:cs="Arial" w:hint="eastAsia"/>
          <w:sz w:val="28"/>
          <w:szCs w:val="28"/>
        </w:rPr>
        <w:t>及以上</w:t>
      </w:r>
      <w:r w:rsidRPr="00592717">
        <w:rPr>
          <w:rFonts w:cs="Arial"/>
          <w:sz w:val="28"/>
          <w:szCs w:val="28"/>
        </w:rPr>
        <w:t>；绝缘等级：F级</w:t>
      </w:r>
      <w:r w:rsidRPr="00592717">
        <w:rPr>
          <w:rFonts w:cs="Arial" w:hint="eastAsia"/>
          <w:sz w:val="28"/>
          <w:szCs w:val="28"/>
        </w:rPr>
        <w:t>； 温升：B级；</w:t>
      </w:r>
    </w:p>
    <w:p w14:paraId="00CA59FB"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1.2电机接线盒内螺母均为铜螺母；</w:t>
      </w:r>
    </w:p>
    <w:p w14:paraId="6DEAA176"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1.3电机不能采用铝制接线盒。</w:t>
      </w:r>
    </w:p>
    <w:p w14:paraId="5D411D4F" w14:textId="77777777" w:rsidR="00592717" w:rsidRPr="00592717" w:rsidRDefault="00592717" w:rsidP="00592717">
      <w:pPr>
        <w:numPr>
          <w:ilvl w:val="0"/>
          <w:numId w:val="7"/>
        </w:numPr>
        <w:tabs>
          <w:tab w:val="clear" w:pos="1245"/>
        </w:tabs>
        <w:spacing w:line="480" w:lineRule="exact"/>
        <w:ind w:firstLineChars="200" w:firstLine="556"/>
        <w:jc w:val="both"/>
        <w:rPr>
          <w:rFonts w:cs="Arial" w:hint="eastAsia"/>
          <w:sz w:val="28"/>
          <w:szCs w:val="28"/>
        </w:rPr>
      </w:pPr>
      <w:r w:rsidRPr="00592717">
        <w:rPr>
          <w:rFonts w:cs="Arial"/>
          <w:sz w:val="28"/>
          <w:szCs w:val="28"/>
        </w:rPr>
        <w:t>材质要求：整套设备材质为</w:t>
      </w:r>
      <w:r w:rsidRPr="00592717">
        <w:rPr>
          <w:rFonts w:cs="Arial" w:hint="eastAsia"/>
          <w:sz w:val="28"/>
          <w:szCs w:val="28"/>
        </w:rPr>
        <w:t>304不锈钢；护板为304不锈钢材质</w:t>
      </w:r>
      <w:r w:rsidRPr="00592717">
        <w:rPr>
          <w:rFonts w:cs="Arial"/>
          <w:sz w:val="28"/>
          <w:szCs w:val="28"/>
        </w:rPr>
        <w:t>，电机及动力传动系统防护罩</w:t>
      </w:r>
      <w:r w:rsidRPr="00592717">
        <w:rPr>
          <w:rFonts w:cs="Arial" w:hint="eastAsia"/>
          <w:sz w:val="28"/>
          <w:szCs w:val="28"/>
        </w:rPr>
        <w:t>（封闭式，无裸露部件）</w:t>
      </w:r>
      <w:r w:rsidRPr="00592717">
        <w:rPr>
          <w:rFonts w:cs="Arial"/>
          <w:sz w:val="28"/>
          <w:szCs w:val="28"/>
        </w:rPr>
        <w:t>材质均为304不锈钢</w:t>
      </w:r>
      <w:r w:rsidRPr="00592717">
        <w:rPr>
          <w:rFonts w:cs="Arial" w:hint="eastAsia"/>
          <w:sz w:val="28"/>
          <w:szCs w:val="28"/>
        </w:rPr>
        <w:t>。</w:t>
      </w:r>
    </w:p>
    <w:p w14:paraId="260E453B" w14:textId="77777777" w:rsidR="00592717" w:rsidRPr="00592717" w:rsidRDefault="00592717" w:rsidP="00592717">
      <w:pPr>
        <w:numPr>
          <w:ilvl w:val="0"/>
          <w:numId w:val="7"/>
        </w:numPr>
        <w:tabs>
          <w:tab w:val="clear" w:pos="1245"/>
        </w:tabs>
        <w:spacing w:line="480" w:lineRule="exact"/>
        <w:ind w:firstLineChars="200" w:firstLine="556"/>
        <w:jc w:val="both"/>
        <w:rPr>
          <w:rFonts w:cs="Arial" w:hint="eastAsia"/>
          <w:sz w:val="28"/>
          <w:szCs w:val="28"/>
        </w:rPr>
      </w:pPr>
      <w:r w:rsidRPr="00592717">
        <w:rPr>
          <w:rFonts w:cs="Arial" w:hint="eastAsia"/>
          <w:sz w:val="28"/>
          <w:szCs w:val="28"/>
        </w:rPr>
        <w:t>输送机带调节支腿，调节高度：100mm；</w:t>
      </w:r>
    </w:p>
    <w:p w14:paraId="0C82A0A2" w14:textId="77777777" w:rsidR="00592717" w:rsidRPr="00592717" w:rsidRDefault="00592717" w:rsidP="00592717">
      <w:pPr>
        <w:spacing w:line="480" w:lineRule="exact"/>
        <w:ind w:firstLineChars="200" w:firstLine="556"/>
        <w:rPr>
          <w:rFonts w:cs="Arial" w:hint="eastAsia"/>
          <w:color w:val="4F81BD"/>
          <w:sz w:val="28"/>
          <w:szCs w:val="28"/>
        </w:rPr>
      </w:pPr>
      <w:r w:rsidRPr="00592717">
        <w:rPr>
          <w:rFonts w:cs="Arial" w:hint="eastAsia"/>
          <w:sz w:val="28"/>
          <w:szCs w:val="28"/>
        </w:rPr>
        <w:lastRenderedPageBreak/>
        <w:t>4、所有输送机传动链轮材质为20CrMoTi，渗碳淬火处理，链窝硬度不小于HRC60；传动链条材质为45Mn；</w:t>
      </w:r>
    </w:p>
    <w:p w14:paraId="0A59232C"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5、输送机轴承品牌为NSK或者SKF，采用</w:t>
      </w:r>
      <w:r w:rsidRPr="00592717">
        <w:rPr>
          <w:rFonts w:cs="Arial"/>
          <w:sz w:val="28"/>
          <w:szCs w:val="28"/>
        </w:rPr>
        <w:t>免维护轴承</w:t>
      </w:r>
      <w:r w:rsidRPr="00592717">
        <w:rPr>
          <w:rFonts w:cs="Arial" w:hint="eastAsia"/>
          <w:sz w:val="28"/>
          <w:szCs w:val="28"/>
        </w:rPr>
        <w:t>；</w:t>
      </w:r>
    </w:p>
    <w:p w14:paraId="18A70AEE"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6、</w:t>
      </w:r>
      <w:r w:rsidRPr="00592717">
        <w:rPr>
          <w:rFonts w:cs="Arial"/>
          <w:sz w:val="28"/>
          <w:szCs w:val="28"/>
        </w:rPr>
        <w:t>气动系统采用</w:t>
      </w:r>
      <w:r w:rsidRPr="00592717">
        <w:rPr>
          <w:rFonts w:cs="Arial" w:hint="eastAsia"/>
          <w:sz w:val="28"/>
          <w:szCs w:val="28"/>
        </w:rPr>
        <w:t>全</w:t>
      </w:r>
      <w:r w:rsidRPr="00592717">
        <w:rPr>
          <w:rFonts w:cs="Arial"/>
          <w:sz w:val="28"/>
          <w:szCs w:val="28"/>
        </w:rPr>
        <w:t>不锈钢式接头</w:t>
      </w:r>
      <w:r w:rsidRPr="00592717">
        <w:rPr>
          <w:rFonts w:cs="Arial" w:hint="eastAsia"/>
          <w:sz w:val="28"/>
          <w:szCs w:val="28"/>
        </w:rPr>
        <w:t>，气源调节阀采用不锈钢材质，气源管材质：氟素树脂管，</w:t>
      </w:r>
      <w:r w:rsidRPr="00592717">
        <w:rPr>
          <w:rFonts w:hint="eastAsia"/>
          <w:sz w:val="28"/>
          <w:szCs w:val="28"/>
        </w:rPr>
        <w:t>壁厚大于等于1mm</w:t>
      </w:r>
      <w:r w:rsidRPr="00592717">
        <w:rPr>
          <w:rFonts w:cs="Arial" w:hint="eastAsia"/>
          <w:sz w:val="28"/>
          <w:szCs w:val="28"/>
        </w:rPr>
        <w:t>；除机械手压包气缸外</w:t>
      </w:r>
      <w:r w:rsidRPr="00592717">
        <w:rPr>
          <w:rFonts w:cs="Arial"/>
          <w:sz w:val="28"/>
          <w:szCs w:val="28"/>
        </w:rPr>
        <w:t>气缸</w:t>
      </w:r>
      <w:r w:rsidRPr="00592717">
        <w:rPr>
          <w:rFonts w:cs="Arial" w:hint="eastAsia"/>
          <w:sz w:val="28"/>
          <w:szCs w:val="28"/>
        </w:rPr>
        <w:t>均</w:t>
      </w:r>
      <w:r w:rsidRPr="00592717">
        <w:rPr>
          <w:rFonts w:cs="Arial"/>
          <w:sz w:val="28"/>
          <w:szCs w:val="28"/>
        </w:rPr>
        <w:t>采用不锈钢材质</w:t>
      </w:r>
      <w:r w:rsidRPr="00592717">
        <w:rPr>
          <w:rFonts w:cs="Arial" w:hint="eastAsia"/>
          <w:sz w:val="28"/>
          <w:szCs w:val="28"/>
        </w:rPr>
        <w:t>，且配套防尘套，防尘罩选用耐碱材质，防尘套安装松紧合适，避免拉扯破损；</w:t>
      </w:r>
    </w:p>
    <w:p w14:paraId="5B5B0BED"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7、输送机护板都可以独立左右调整；</w:t>
      </w:r>
    </w:p>
    <w:p w14:paraId="4EE5572B" w14:textId="77777777" w:rsidR="00592717" w:rsidRPr="00592717" w:rsidRDefault="00592717" w:rsidP="00592717">
      <w:pPr>
        <w:pStyle w:val="a4"/>
        <w:autoSpaceDE/>
        <w:autoSpaceDN/>
        <w:spacing w:line="480" w:lineRule="exact"/>
        <w:ind w:firstLine="556"/>
        <w:rPr>
          <w:rFonts w:hint="eastAsia"/>
          <w:sz w:val="28"/>
          <w:szCs w:val="28"/>
          <w:lang w:val="en-US"/>
        </w:rPr>
      </w:pPr>
      <w:r w:rsidRPr="00592717">
        <w:rPr>
          <w:rFonts w:cs="Arial" w:hint="eastAsia"/>
          <w:sz w:val="28"/>
          <w:szCs w:val="28"/>
          <w:lang w:val="en-US"/>
        </w:rPr>
        <w:t>8、现场控制箱、接线箱材质为304，防护等级：IP55；</w:t>
      </w:r>
    </w:p>
    <w:p w14:paraId="4F4DDED1"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9、</w:t>
      </w:r>
      <w:r w:rsidRPr="00592717">
        <w:rPr>
          <w:rFonts w:cs="Arial"/>
          <w:sz w:val="28"/>
          <w:szCs w:val="28"/>
        </w:rPr>
        <w:t>设备颜色：</w:t>
      </w:r>
      <w:r w:rsidRPr="00592717">
        <w:rPr>
          <w:rFonts w:cs="Arial" w:hint="eastAsia"/>
          <w:sz w:val="28"/>
          <w:szCs w:val="28"/>
        </w:rPr>
        <w:t>防护罩为</w:t>
      </w:r>
      <w:r w:rsidRPr="00592717">
        <w:rPr>
          <w:rFonts w:cs="Arial"/>
          <w:sz w:val="28"/>
          <w:szCs w:val="28"/>
        </w:rPr>
        <w:t>国标安全色-GSB G51001-94-Y06（淡黄），外购元器件采用厂家标准颜色</w:t>
      </w:r>
      <w:r w:rsidRPr="00592717">
        <w:rPr>
          <w:rFonts w:cs="Arial" w:hint="eastAsia"/>
          <w:sz w:val="28"/>
          <w:szCs w:val="28"/>
        </w:rPr>
        <w:t>；</w:t>
      </w:r>
    </w:p>
    <w:p w14:paraId="7969DBBA" w14:textId="77777777" w:rsidR="00592717" w:rsidRPr="00592717" w:rsidRDefault="00592717" w:rsidP="00592717">
      <w:pPr>
        <w:spacing w:line="480" w:lineRule="exact"/>
        <w:ind w:firstLineChars="200" w:firstLine="556"/>
        <w:rPr>
          <w:rFonts w:cs="Arial" w:hint="eastAsia"/>
          <w:sz w:val="28"/>
          <w:szCs w:val="28"/>
        </w:rPr>
      </w:pPr>
      <w:r w:rsidRPr="00592717">
        <w:rPr>
          <w:rFonts w:cs="Arial" w:hint="eastAsia"/>
          <w:sz w:val="28"/>
          <w:szCs w:val="28"/>
        </w:rPr>
        <w:t>10、甲方根据乙方提供的设备布局图，布置电源、气源接入点，甲方提供从装置</w:t>
      </w:r>
      <w:proofErr w:type="gramStart"/>
      <w:r w:rsidRPr="00592717">
        <w:rPr>
          <w:rFonts w:cs="Arial" w:hint="eastAsia"/>
          <w:sz w:val="28"/>
          <w:szCs w:val="28"/>
        </w:rPr>
        <w:t>配电室至包装</w:t>
      </w:r>
      <w:proofErr w:type="gramEnd"/>
      <w:r w:rsidRPr="00592717">
        <w:rPr>
          <w:rFonts w:cs="Arial" w:hint="eastAsia"/>
          <w:sz w:val="28"/>
          <w:szCs w:val="28"/>
        </w:rPr>
        <w:t>现场配电柜主电源；乙方提供配电柜、控制柜及到所有设备</w:t>
      </w:r>
      <w:r w:rsidRPr="00592717">
        <w:rPr>
          <w:rFonts w:cs="Arial"/>
          <w:sz w:val="28"/>
          <w:szCs w:val="28"/>
        </w:rPr>
        <w:t>之间</w:t>
      </w:r>
      <w:r w:rsidRPr="00592717">
        <w:rPr>
          <w:rFonts w:cs="Arial" w:hint="eastAsia"/>
          <w:sz w:val="28"/>
          <w:szCs w:val="28"/>
        </w:rPr>
        <w:t>桥架（不锈钢桥架，厚度2mm）、接线箱、控制箱、动力线缆、控制线缆、仪表线缆、气源管等</w:t>
      </w:r>
      <w:r w:rsidRPr="00592717">
        <w:rPr>
          <w:rFonts w:cs="Arial" w:hint="eastAsia"/>
          <w:b/>
          <w:bCs/>
          <w:sz w:val="28"/>
          <w:szCs w:val="28"/>
        </w:rPr>
        <w:t>。</w:t>
      </w:r>
    </w:p>
    <w:p w14:paraId="6D1F6CAC" w14:textId="77777777" w:rsidR="00592717" w:rsidRPr="00592717" w:rsidRDefault="00592717" w:rsidP="00592717">
      <w:pPr>
        <w:pStyle w:val="af0"/>
        <w:adjustRightInd w:val="0"/>
        <w:snapToGrid w:val="0"/>
        <w:spacing w:before="0" w:after="0" w:line="480" w:lineRule="exact"/>
        <w:jc w:val="both"/>
        <w:rPr>
          <w:rFonts w:ascii="仿宋" w:eastAsia="仿宋" w:hAnsi="仿宋" w:hint="eastAsia"/>
          <w:szCs w:val="28"/>
        </w:rPr>
      </w:pPr>
      <w:bookmarkStart w:id="2" w:name="_Toc14237"/>
      <w:r w:rsidRPr="00592717">
        <w:rPr>
          <w:rFonts w:ascii="仿宋" w:eastAsia="仿宋" w:hAnsi="仿宋" w:hint="eastAsia"/>
          <w:szCs w:val="28"/>
        </w:rPr>
        <w:t>四</w:t>
      </w:r>
      <w:r w:rsidRPr="00592717">
        <w:rPr>
          <w:rFonts w:ascii="仿宋" w:eastAsia="仿宋" w:hAnsi="仿宋"/>
          <w:szCs w:val="28"/>
        </w:rPr>
        <w:t>、供货范围：</w:t>
      </w:r>
      <w:bookmarkEnd w:id="2"/>
    </w:p>
    <w:tbl>
      <w:tblPr>
        <w:tblW w:w="7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3484"/>
        <w:gridCol w:w="840"/>
        <w:gridCol w:w="963"/>
        <w:gridCol w:w="1300"/>
      </w:tblGrid>
      <w:tr w:rsidR="00592717" w:rsidRPr="00592717" w14:paraId="0B85CF89" w14:textId="77777777" w:rsidTr="00B45D44">
        <w:trPr>
          <w:trHeight w:val="558"/>
          <w:jc w:val="center"/>
        </w:trPr>
        <w:tc>
          <w:tcPr>
            <w:tcW w:w="1187" w:type="dxa"/>
            <w:vAlign w:val="center"/>
          </w:tcPr>
          <w:p w14:paraId="6998F74C" w14:textId="77777777" w:rsidR="00592717" w:rsidRPr="00592717" w:rsidRDefault="00592717" w:rsidP="00B45D44">
            <w:pPr>
              <w:tabs>
                <w:tab w:val="left" w:pos="1155"/>
              </w:tabs>
              <w:autoSpaceDE w:val="0"/>
              <w:autoSpaceDN w:val="0"/>
              <w:spacing w:line="360" w:lineRule="auto"/>
              <w:jc w:val="center"/>
              <w:rPr>
                <w:rFonts w:cs="Arial" w:hint="eastAsia"/>
                <w:b/>
                <w:bCs/>
                <w:sz w:val="28"/>
                <w:szCs w:val="28"/>
              </w:rPr>
            </w:pPr>
            <w:r w:rsidRPr="00592717">
              <w:rPr>
                <w:rFonts w:cs="Arial"/>
                <w:b/>
                <w:bCs/>
                <w:sz w:val="28"/>
                <w:szCs w:val="28"/>
              </w:rPr>
              <w:t>序号</w:t>
            </w:r>
          </w:p>
        </w:tc>
        <w:tc>
          <w:tcPr>
            <w:tcW w:w="3484" w:type="dxa"/>
            <w:vAlign w:val="center"/>
          </w:tcPr>
          <w:p w14:paraId="2C53FF58" w14:textId="77777777" w:rsidR="00592717" w:rsidRPr="00592717" w:rsidRDefault="00592717" w:rsidP="00B45D44">
            <w:pPr>
              <w:tabs>
                <w:tab w:val="left" w:pos="1155"/>
              </w:tabs>
              <w:autoSpaceDE w:val="0"/>
              <w:autoSpaceDN w:val="0"/>
              <w:spacing w:line="360" w:lineRule="auto"/>
              <w:jc w:val="center"/>
              <w:rPr>
                <w:rFonts w:cs="Arial" w:hint="eastAsia"/>
                <w:b/>
                <w:bCs/>
                <w:sz w:val="28"/>
                <w:szCs w:val="28"/>
              </w:rPr>
            </w:pPr>
            <w:r w:rsidRPr="00592717">
              <w:rPr>
                <w:rFonts w:cs="Arial"/>
                <w:b/>
                <w:bCs/>
                <w:sz w:val="28"/>
                <w:szCs w:val="28"/>
              </w:rPr>
              <w:t>设备名称</w:t>
            </w:r>
          </w:p>
        </w:tc>
        <w:tc>
          <w:tcPr>
            <w:tcW w:w="840" w:type="dxa"/>
            <w:vAlign w:val="center"/>
          </w:tcPr>
          <w:p w14:paraId="2D77998D" w14:textId="77777777" w:rsidR="00592717" w:rsidRPr="00592717" w:rsidRDefault="00592717" w:rsidP="00B45D44">
            <w:pPr>
              <w:tabs>
                <w:tab w:val="left" w:pos="1155"/>
              </w:tabs>
              <w:autoSpaceDE w:val="0"/>
              <w:autoSpaceDN w:val="0"/>
              <w:spacing w:line="360" w:lineRule="auto"/>
              <w:jc w:val="center"/>
              <w:rPr>
                <w:rFonts w:cs="Arial" w:hint="eastAsia"/>
                <w:b/>
                <w:bCs/>
                <w:sz w:val="28"/>
                <w:szCs w:val="28"/>
              </w:rPr>
            </w:pPr>
            <w:r w:rsidRPr="00592717">
              <w:rPr>
                <w:rFonts w:cs="Arial"/>
                <w:b/>
                <w:bCs/>
                <w:sz w:val="28"/>
                <w:szCs w:val="28"/>
              </w:rPr>
              <w:t>单位</w:t>
            </w:r>
          </w:p>
        </w:tc>
        <w:tc>
          <w:tcPr>
            <w:tcW w:w="963" w:type="dxa"/>
            <w:vAlign w:val="center"/>
          </w:tcPr>
          <w:p w14:paraId="604A941B" w14:textId="77777777" w:rsidR="00592717" w:rsidRPr="00592717" w:rsidRDefault="00592717" w:rsidP="00B45D44">
            <w:pPr>
              <w:tabs>
                <w:tab w:val="left" w:pos="1155"/>
              </w:tabs>
              <w:autoSpaceDE w:val="0"/>
              <w:autoSpaceDN w:val="0"/>
              <w:spacing w:line="360" w:lineRule="auto"/>
              <w:jc w:val="center"/>
              <w:rPr>
                <w:rFonts w:cs="Arial" w:hint="eastAsia"/>
                <w:b/>
                <w:bCs/>
                <w:sz w:val="28"/>
                <w:szCs w:val="28"/>
              </w:rPr>
            </w:pPr>
            <w:r w:rsidRPr="00592717">
              <w:rPr>
                <w:rFonts w:cs="Arial"/>
                <w:b/>
                <w:bCs/>
                <w:sz w:val="28"/>
                <w:szCs w:val="28"/>
              </w:rPr>
              <w:t>数量</w:t>
            </w:r>
          </w:p>
        </w:tc>
        <w:tc>
          <w:tcPr>
            <w:tcW w:w="1300" w:type="dxa"/>
            <w:vAlign w:val="center"/>
          </w:tcPr>
          <w:p w14:paraId="2820C081" w14:textId="77777777" w:rsidR="00592717" w:rsidRPr="00592717" w:rsidRDefault="00592717" w:rsidP="00B45D44">
            <w:pPr>
              <w:tabs>
                <w:tab w:val="left" w:pos="1155"/>
              </w:tabs>
              <w:autoSpaceDE w:val="0"/>
              <w:autoSpaceDN w:val="0"/>
              <w:spacing w:line="360" w:lineRule="auto"/>
              <w:jc w:val="center"/>
              <w:rPr>
                <w:rFonts w:cs="Arial" w:hint="eastAsia"/>
                <w:b/>
                <w:bCs/>
                <w:sz w:val="28"/>
                <w:szCs w:val="28"/>
              </w:rPr>
            </w:pPr>
            <w:r w:rsidRPr="00592717">
              <w:rPr>
                <w:rFonts w:cs="Arial" w:hint="eastAsia"/>
                <w:b/>
                <w:bCs/>
                <w:sz w:val="28"/>
                <w:szCs w:val="28"/>
              </w:rPr>
              <w:t>备注</w:t>
            </w:r>
          </w:p>
        </w:tc>
      </w:tr>
      <w:tr w:rsidR="00592717" w:rsidRPr="00592717" w14:paraId="0FA55793" w14:textId="77777777" w:rsidTr="00B45D44">
        <w:trPr>
          <w:trHeight w:val="340"/>
          <w:jc w:val="center"/>
        </w:trPr>
        <w:tc>
          <w:tcPr>
            <w:tcW w:w="1187" w:type="dxa"/>
            <w:vAlign w:val="center"/>
          </w:tcPr>
          <w:p w14:paraId="277776DD"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r w:rsidRPr="00592717">
              <w:rPr>
                <w:rFonts w:cs="Arial" w:hint="eastAsia"/>
                <w:sz w:val="28"/>
                <w:szCs w:val="28"/>
              </w:rPr>
              <w:t>1</w:t>
            </w:r>
          </w:p>
        </w:tc>
        <w:tc>
          <w:tcPr>
            <w:tcW w:w="3484" w:type="dxa"/>
            <w:vAlign w:val="center"/>
          </w:tcPr>
          <w:p w14:paraId="2D17C9B0"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r w:rsidRPr="00592717">
              <w:rPr>
                <w:rFonts w:cs="Arial" w:hint="eastAsia"/>
                <w:sz w:val="28"/>
                <w:szCs w:val="28"/>
              </w:rPr>
              <w:t>全自动包装单元</w:t>
            </w:r>
          </w:p>
        </w:tc>
        <w:tc>
          <w:tcPr>
            <w:tcW w:w="840" w:type="dxa"/>
            <w:vAlign w:val="center"/>
          </w:tcPr>
          <w:p w14:paraId="04A130C5"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r w:rsidRPr="00592717">
              <w:rPr>
                <w:rFonts w:cs="Arial" w:hint="eastAsia"/>
                <w:sz w:val="28"/>
                <w:szCs w:val="28"/>
              </w:rPr>
              <w:t>套</w:t>
            </w:r>
          </w:p>
        </w:tc>
        <w:tc>
          <w:tcPr>
            <w:tcW w:w="963" w:type="dxa"/>
            <w:vAlign w:val="center"/>
          </w:tcPr>
          <w:p w14:paraId="36D8A226"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r w:rsidRPr="00592717">
              <w:rPr>
                <w:rFonts w:cs="Arial" w:hint="eastAsia"/>
                <w:sz w:val="28"/>
                <w:szCs w:val="28"/>
              </w:rPr>
              <w:t>1</w:t>
            </w:r>
          </w:p>
        </w:tc>
        <w:tc>
          <w:tcPr>
            <w:tcW w:w="1300" w:type="dxa"/>
            <w:vAlign w:val="center"/>
          </w:tcPr>
          <w:p w14:paraId="2FD16891"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p>
        </w:tc>
      </w:tr>
      <w:tr w:rsidR="00592717" w:rsidRPr="00592717" w14:paraId="1361A6E4" w14:textId="77777777" w:rsidTr="00B45D44">
        <w:trPr>
          <w:trHeight w:val="340"/>
          <w:jc w:val="center"/>
        </w:trPr>
        <w:tc>
          <w:tcPr>
            <w:tcW w:w="1187" w:type="dxa"/>
            <w:vAlign w:val="center"/>
          </w:tcPr>
          <w:p w14:paraId="551D4E29"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r w:rsidRPr="00592717">
              <w:rPr>
                <w:rFonts w:cs="Arial" w:hint="eastAsia"/>
                <w:sz w:val="28"/>
                <w:szCs w:val="28"/>
              </w:rPr>
              <w:t>2</w:t>
            </w:r>
          </w:p>
        </w:tc>
        <w:tc>
          <w:tcPr>
            <w:tcW w:w="3484" w:type="dxa"/>
            <w:vAlign w:val="center"/>
          </w:tcPr>
          <w:p w14:paraId="604C57BB" w14:textId="77777777" w:rsidR="00592717" w:rsidRPr="00592717" w:rsidRDefault="00592717" w:rsidP="00B45D44">
            <w:pPr>
              <w:tabs>
                <w:tab w:val="left" w:pos="1155"/>
              </w:tabs>
              <w:autoSpaceDE w:val="0"/>
              <w:autoSpaceDN w:val="0"/>
              <w:spacing w:line="360" w:lineRule="auto"/>
              <w:jc w:val="center"/>
              <w:rPr>
                <w:rFonts w:cs="Arial" w:hint="eastAsia"/>
                <w:color w:val="FF0000"/>
                <w:sz w:val="28"/>
                <w:szCs w:val="28"/>
              </w:rPr>
            </w:pPr>
            <w:r w:rsidRPr="00592717">
              <w:rPr>
                <w:rFonts w:cs="Arial" w:hint="eastAsia"/>
                <w:sz w:val="28"/>
                <w:szCs w:val="28"/>
              </w:rPr>
              <w:t>全自动码垛单元</w:t>
            </w:r>
          </w:p>
        </w:tc>
        <w:tc>
          <w:tcPr>
            <w:tcW w:w="840" w:type="dxa"/>
            <w:vAlign w:val="center"/>
          </w:tcPr>
          <w:p w14:paraId="6BCE7CCB"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r w:rsidRPr="00592717">
              <w:rPr>
                <w:rFonts w:cs="Arial" w:hint="eastAsia"/>
                <w:sz w:val="28"/>
                <w:szCs w:val="28"/>
              </w:rPr>
              <w:t>套</w:t>
            </w:r>
          </w:p>
        </w:tc>
        <w:tc>
          <w:tcPr>
            <w:tcW w:w="963" w:type="dxa"/>
            <w:vAlign w:val="center"/>
          </w:tcPr>
          <w:p w14:paraId="6B966C1B"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r w:rsidRPr="00592717">
              <w:rPr>
                <w:rFonts w:cs="Arial" w:hint="eastAsia"/>
                <w:sz w:val="28"/>
                <w:szCs w:val="28"/>
              </w:rPr>
              <w:t>1</w:t>
            </w:r>
          </w:p>
        </w:tc>
        <w:tc>
          <w:tcPr>
            <w:tcW w:w="1300" w:type="dxa"/>
            <w:vAlign w:val="center"/>
          </w:tcPr>
          <w:p w14:paraId="04BE4B76" w14:textId="77777777" w:rsidR="00592717" w:rsidRPr="00592717" w:rsidRDefault="00592717" w:rsidP="00B45D44">
            <w:pPr>
              <w:tabs>
                <w:tab w:val="left" w:pos="1155"/>
              </w:tabs>
              <w:autoSpaceDE w:val="0"/>
              <w:autoSpaceDN w:val="0"/>
              <w:spacing w:line="360" w:lineRule="auto"/>
              <w:jc w:val="center"/>
              <w:rPr>
                <w:rFonts w:cs="Arial" w:hint="eastAsia"/>
                <w:sz w:val="28"/>
                <w:szCs w:val="28"/>
              </w:rPr>
            </w:pPr>
          </w:p>
        </w:tc>
      </w:tr>
      <w:tr w:rsidR="00A121C5" w:rsidRPr="00592717" w14:paraId="2BF44270" w14:textId="77777777" w:rsidTr="00B45D44">
        <w:trPr>
          <w:trHeight w:val="340"/>
          <w:jc w:val="center"/>
        </w:trPr>
        <w:tc>
          <w:tcPr>
            <w:tcW w:w="1187" w:type="dxa"/>
            <w:vAlign w:val="center"/>
          </w:tcPr>
          <w:p w14:paraId="6FAD70F0" w14:textId="54A59003" w:rsidR="00A121C5" w:rsidRPr="00592717" w:rsidRDefault="00A121C5" w:rsidP="00B45D44">
            <w:pPr>
              <w:tabs>
                <w:tab w:val="left" w:pos="1155"/>
              </w:tabs>
              <w:autoSpaceDE w:val="0"/>
              <w:autoSpaceDN w:val="0"/>
              <w:spacing w:line="360" w:lineRule="auto"/>
              <w:jc w:val="center"/>
              <w:rPr>
                <w:rFonts w:cs="Arial" w:hint="eastAsia"/>
                <w:sz w:val="28"/>
                <w:szCs w:val="28"/>
              </w:rPr>
            </w:pPr>
            <w:r>
              <w:rPr>
                <w:rFonts w:cs="Arial" w:hint="eastAsia"/>
                <w:sz w:val="28"/>
                <w:szCs w:val="28"/>
              </w:rPr>
              <w:t>3</w:t>
            </w:r>
          </w:p>
        </w:tc>
        <w:tc>
          <w:tcPr>
            <w:tcW w:w="3484" w:type="dxa"/>
            <w:vAlign w:val="center"/>
          </w:tcPr>
          <w:p w14:paraId="6BD2A118" w14:textId="6E92AE4F" w:rsidR="00A121C5" w:rsidRPr="00592717" w:rsidRDefault="00A121C5" w:rsidP="00B45D44">
            <w:pPr>
              <w:tabs>
                <w:tab w:val="left" w:pos="1155"/>
              </w:tabs>
              <w:autoSpaceDE w:val="0"/>
              <w:autoSpaceDN w:val="0"/>
              <w:spacing w:line="360" w:lineRule="auto"/>
              <w:jc w:val="center"/>
              <w:rPr>
                <w:rFonts w:cs="Arial" w:hint="eastAsia"/>
                <w:sz w:val="28"/>
                <w:szCs w:val="28"/>
              </w:rPr>
            </w:pPr>
            <w:r w:rsidRPr="00A121C5">
              <w:rPr>
                <w:rFonts w:cs="Arial" w:hint="eastAsia"/>
                <w:sz w:val="28"/>
                <w:szCs w:val="28"/>
              </w:rPr>
              <w:t>塑编袋圈口机</w:t>
            </w:r>
          </w:p>
        </w:tc>
        <w:tc>
          <w:tcPr>
            <w:tcW w:w="840" w:type="dxa"/>
            <w:vAlign w:val="center"/>
          </w:tcPr>
          <w:p w14:paraId="0A7B03F1" w14:textId="6D3983C1" w:rsidR="00A121C5" w:rsidRPr="00592717" w:rsidRDefault="00A121C5" w:rsidP="00B45D44">
            <w:pPr>
              <w:tabs>
                <w:tab w:val="left" w:pos="1155"/>
              </w:tabs>
              <w:autoSpaceDE w:val="0"/>
              <w:autoSpaceDN w:val="0"/>
              <w:spacing w:line="360" w:lineRule="auto"/>
              <w:jc w:val="center"/>
              <w:rPr>
                <w:rFonts w:cs="Arial" w:hint="eastAsia"/>
                <w:sz w:val="28"/>
                <w:szCs w:val="28"/>
              </w:rPr>
            </w:pPr>
            <w:r>
              <w:rPr>
                <w:rFonts w:cs="Arial" w:hint="eastAsia"/>
                <w:sz w:val="28"/>
                <w:szCs w:val="28"/>
              </w:rPr>
              <w:t>台</w:t>
            </w:r>
          </w:p>
        </w:tc>
        <w:tc>
          <w:tcPr>
            <w:tcW w:w="963" w:type="dxa"/>
            <w:vAlign w:val="center"/>
          </w:tcPr>
          <w:p w14:paraId="2C52EF85" w14:textId="3FB6626A" w:rsidR="00A121C5" w:rsidRPr="00592717" w:rsidRDefault="00A121C5" w:rsidP="00B45D44">
            <w:pPr>
              <w:tabs>
                <w:tab w:val="left" w:pos="1155"/>
              </w:tabs>
              <w:autoSpaceDE w:val="0"/>
              <w:autoSpaceDN w:val="0"/>
              <w:spacing w:line="360" w:lineRule="auto"/>
              <w:jc w:val="center"/>
              <w:rPr>
                <w:rFonts w:cs="Arial" w:hint="eastAsia"/>
                <w:sz w:val="28"/>
                <w:szCs w:val="28"/>
              </w:rPr>
            </w:pPr>
            <w:r>
              <w:rPr>
                <w:rFonts w:cs="Arial" w:hint="eastAsia"/>
                <w:sz w:val="28"/>
                <w:szCs w:val="28"/>
              </w:rPr>
              <w:t>1</w:t>
            </w:r>
          </w:p>
        </w:tc>
        <w:tc>
          <w:tcPr>
            <w:tcW w:w="1300" w:type="dxa"/>
            <w:vAlign w:val="center"/>
          </w:tcPr>
          <w:p w14:paraId="04BB9949" w14:textId="4AFBD046" w:rsidR="00A121C5" w:rsidRPr="00A121C5" w:rsidRDefault="00A121C5" w:rsidP="00B45D44">
            <w:pPr>
              <w:tabs>
                <w:tab w:val="left" w:pos="1155"/>
              </w:tabs>
              <w:autoSpaceDE w:val="0"/>
              <w:autoSpaceDN w:val="0"/>
              <w:spacing w:line="360" w:lineRule="auto"/>
              <w:jc w:val="center"/>
              <w:rPr>
                <w:rFonts w:cs="Arial" w:hint="eastAsia"/>
                <w:color w:val="FF0000"/>
                <w:sz w:val="28"/>
                <w:szCs w:val="28"/>
              </w:rPr>
            </w:pPr>
            <w:r w:rsidRPr="00A121C5">
              <w:rPr>
                <w:rFonts w:cs="Arial" w:hint="eastAsia"/>
                <w:color w:val="FF0000"/>
                <w:sz w:val="28"/>
                <w:szCs w:val="28"/>
              </w:rPr>
              <w:t>配套现有切封套设备</w:t>
            </w:r>
          </w:p>
        </w:tc>
      </w:tr>
    </w:tbl>
    <w:p w14:paraId="7210D489" w14:textId="77777777" w:rsidR="00F60957" w:rsidRDefault="00F60957">
      <w:pPr>
        <w:widowControl/>
        <w:tabs>
          <w:tab w:val="clear" w:pos="1245"/>
        </w:tabs>
        <w:rPr>
          <w:rFonts w:hint="eastAsia"/>
        </w:rPr>
      </w:pPr>
      <w:r>
        <w:rPr>
          <w:rFonts w:hint="eastAsia"/>
        </w:rPr>
        <w:br w:type="page"/>
      </w:r>
    </w:p>
    <w:p w14:paraId="31E86A16" w14:textId="503A9271" w:rsidR="007A3CB5" w:rsidRDefault="00866DE3" w:rsidP="000F5DD6">
      <w:pPr>
        <w:widowControl/>
        <w:tabs>
          <w:tab w:val="clear" w:pos="1245"/>
        </w:tabs>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w:t>
      </w:r>
      <w:proofErr w:type="gramStart"/>
      <w:r>
        <w:rPr>
          <w:rFonts w:hint="eastAsia"/>
          <w:sz w:val="24"/>
          <w:szCs w:val="24"/>
        </w:rPr>
        <w:t>参与滨化集团</w:t>
      </w:r>
      <w:proofErr w:type="gramEnd"/>
      <w:r>
        <w:rPr>
          <w:rFonts w:hint="eastAsia"/>
          <w:sz w:val="24"/>
          <w:szCs w:val="24"/>
        </w:rPr>
        <w:t>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6"/>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6"/>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rFonts w:hint="eastAsia"/>
                <w:sz w:val="24"/>
                <w:szCs w:val="24"/>
              </w:rPr>
            </w:pPr>
            <w:r>
              <w:rPr>
                <w:rFonts w:hint="eastAsia"/>
                <w:sz w:val="24"/>
                <w:szCs w:val="24"/>
              </w:rPr>
              <w:t>反面</w:t>
            </w:r>
          </w:p>
        </w:tc>
      </w:tr>
    </w:tbl>
    <w:p w14:paraId="78B430CB" w14:textId="77777777" w:rsidR="007A3CB5" w:rsidRDefault="00866DE3">
      <w:pPr>
        <w:ind w:firstLine="476"/>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rFonts w:hint="eastAsia"/>
                <w:sz w:val="24"/>
                <w:szCs w:val="24"/>
              </w:rPr>
            </w:pPr>
            <w:r>
              <w:rPr>
                <w:rFonts w:hint="eastAsia"/>
                <w:sz w:val="24"/>
                <w:szCs w:val="24"/>
              </w:rPr>
              <w:t>反面</w:t>
            </w:r>
          </w:p>
        </w:tc>
      </w:tr>
    </w:tbl>
    <w:p w14:paraId="35B78B99" w14:textId="77777777" w:rsidR="007A3CB5" w:rsidRDefault="007A3CB5">
      <w:pPr>
        <w:ind w:firstLine="596"/>
        <w:rPr>
          <w:rFonts w:hint="eastAsia"/>
        </w:rPr>
      </w:pPr>
    </w:p>
    <w:p w14:paraId="5D73351C" w14:textId="77777777" w:rsidR="007A3CB5" w:rsidRDefault="007A3CB5">
      <w:pPr>
        <w:ind w:firstLine="596"/>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596"/>
        <w:rPr>
          <w:rFonts w:hint="eastAsia"/>
        </w:rPr>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596"/>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596"/>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596"/>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596"/>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596"/>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596"/>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596"/>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596"/>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596"/>
              <w:jc w:val="center"/>
              <w:rPr>
                <w:rFonts w:hint="eastAsia"/>
              </w:rPr>
            </w:pPr>
            <w:r>
              <w:rPr>
                <w:rFonts w:hint="eastAsia"/>
              </w:rPr>
              <w:t>保证金退还信息</w:t>
            </w:r>
          </w:p>
          <w:p w14:paraId="40B8ED5C" w14:textId="77777777" w:rsidR="007A3CB5" w:rsidRDefault="00866DE3" w:rsidP="00303F60">
            <w:pPr>
              <w:ind w:firstLine="59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596"/>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596"/>
              <w:jc w:val="center"/>
              <w:rPr>
                <w:rFonts w:hint="eastAsia"/>
              </w:rPr>
            </w:pPr>
            <w:r>
              <w:rPr>
                <w:rFonts w:hint="eastAsia"/>
              </w:rPr>
              <w:t>保证金退还信息</w:t>
            </w:r>
          </w:p>
          <w:p w14:paraId="454FAA29" w14:textId="77777777" w:rsidR="007A3CB5" w:rsidRDefault="00866DE3" w:rsidP="00303F60">
            <w:pPr>
              <w:ind w:firstLine="59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596"/>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59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596"/>
              <w:jc w:val="center"/>
              <w:rPr>
                <w:rFonts w:hint="eastAsia"/>
              </w:rPr>
            </w:pPr>
          </w:p>
        </w:tc>
      </w:tr>
    </w:tbl>
    <w:p w14:paraId="172F6108" w14:textId="77777777" w:rsidR="007A3CB5" w:rsidRDefault="007A3CB5">
      <w:pPr>
        <w:widowControl/>
        <w:tabs>
          <w:tab w:val="clear" w:pos="1245"/>
        </w:tabs>
        <w:ind w:firstLine="596"/>
        <w:rPr>
          <w:rFonts w:hint="eastAsia"/>
        </w:rPr>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596"/>
        <w:rPr>
          <w:rFonts w:hint="eastAsia"/>
        </w:rPr>
      </w:pPr>
    </w:p>
    <w:tbl>
      <w:tblPr>
        <w:tblW w:w="5000" w:type="pct"/>
        <w:jc w:val="center"/>
        <w:tblLook w:val="04A0" w:firstRow="1" w:lastRow="0" w:firstColumn="1" w:lastColumn="0" w:noHBand="0" w:noVBand="1"/>
      </w:tblPr>
      <w:tblGrid>
        <w:gridCol w:w="1433"/>
        <w:gridCol w:w="2114"/>
        <w:gridCol w:w="1995"/>
        <w:gridCol w:w="2233"/>
        <w:gridCol w:w="2114"/>
        <w:gridCol w:w="2281"/>
        <w:gridCol w:w="2004"/>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303F60">
            <w:pPr>
              <w:jc w:val="cente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303F60">
            <w:pPr>
              <w:jc w:val="center"/>
              <w:rPr>
                <w:rFonts w:hint="eastAsia"/>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303F60">
            <w:pPr>
              <w:jc w:val="center"/>
              <w:rPr>
                <w:rFonts w:hint="eastAsia"/>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303F60">
            <w:pPr>
              <w:jc w:val="center"/>
              <w:rPr>
                <w:rFonts w:hint="eastAsia"/>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303F60">
            <w:pPr>
              <w:jc w:val="center"/>
              <w:rPr>
                <w:rFonts w:hint="eastAsia"/>
                <w:sz w:val="28"/>
                <w:szCs w:val="28"/>
              </w:rPr>
            </w:pPr>
            <w:r>
              <w:rPr>
                <w:rFonts w:hint="eastAsia"/>
                <w:sz w:val="28"/>
                <w:szCs w:val="28"/>
              </w:rPr>
              <w:t>被授权人</w:t>
            </w:r>
          </w:p>
          <w:p w14:paraId="74ED976B" w14:textId="77777777" w:rsidR="007A3CB5" w:rsidRDefault="00866DE3" w:rsidP="00303F60">
            <w:pPr>
              <w:jc w:val="center"/>
              <w:rPr>
                <w:rFonts w:hint="eastAsia"/>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303F60">
            <w:pPr>
              <w:jc w:val="center"/>
              <w:rPr>
                <w:rFonts w:hint="eastAsia"/>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303F60">
            <w:pPr>
              <w:jc w:val="center"/>
              <w:rPr>
                <w:rFonts w:hint="eastAsia"/>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596"/>
              <w:jc w:val="center"/>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596"/>
              <w:jc w:val="center"/>
              <w:rPr>
                <w:rFonts w:hint="eastAsia"/>
              </w:rP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596"/>
              <w:jc w:val="center"/>
              <w:rPr>
                <w:rFonts w:hint="eastAsia"/>
              </w:rP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596"/>
              <w:jc w:val="center"/>
              <w:rPr>
                <w:rFonts w:hint="eastAsia"/>
              </w:rP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596"/>
              <w:jc w:val="center"/>
              <w:rPr>
                <w:rFonts w:hint="eastAsia"/>
              </w:rP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596"/>
              <w:jc w:val="center"/>
              <w:rPr>
                <w:rFonts w:hint="eastAsia"/>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09D140AB" w:rsidR="007A3CB5" w:rsidRDefault="00A845AA" w:rsidP="00A845AA">
            <w:pPr>
              <w:rPr>
                <w:rFonts w:hint="eastAsia"/>
              </w:rPr>
            </w:pPr>
            <w:r>
              <w:rPr>
                <w:rFonts w:hint="eastAsia"/>
              </w:rPr>
              <w:t>明确制造周期</w:t>
            </w:r>
          </w:p>
        </w:tc>
      </w:tr>
    </w:tbl>
    <w:p w14:paraId="635A00E1" w14:textId="77777777" w:rsidR="007A3CB5" w:rsidRDefault="007A3CB5">
      <w:pPr>
        <w:ind w:firstLine="596"/>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DF2F" w14:textId="77777777" w:rsidR="007C666C" w:rsidRDefault="007C666C" w:rsidP="00C70B96">
      <w:pPr>
        <w:ind w:firstLine="600"/>
        <w:rPr>
          <w:rFonts w:hint="eastAsia"/>
        </w:rPr>
      </w:pPr>
      <w:r>
        <w:separator/>
      </w:r>
    </w:p>
  </w:endnote>
  <w:endnote w:type="continuationSeparator" w:id="0">
    <w:p w14:paraId="466FFF66" w14:textId="77777777" w:rsidR="007C666C" w:rsidRDefault="007C666C" w:rsidP="00C70B96">
      <w:pPr>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3359" w14:textId="77777777" w:rsidR="007C666C" w:rsidRDefault="007C666C" w:rsidP="00C70B96">
      <w:pPr>
        <w:ind w:firstLine="600"/>
        <w:rPr>
          <w:rFonts w:hint="eastAsia"/>
        </w:rPr>
      </w:pPr>
      <w:r>
        <w:separator/>
      </w:r>
    </w:p>
  </w:footnote>
  <w:footnote w:type="continuationSeparator" w:id="0">
    <w:p w14:paraId="3C5FADA7" w14:textId="77777777" w:rsidR="007C666C" w:rsidRDefault="007C666C" w:rsidP="00C70B96">
      <w:pPr>
        <w:ind w:firstLine="60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A8520"/>
    <w:multiLevelType w:val="singleLevel"/>
    <w:tmpl w:val="DDBA8520"/>
    <w:lvl w:ilvl="0">
      <w:start w:val="1"/>
      <w:numFmt w:val="chineseCounting"/>
      <w:suff w:val="nothing"/>
      <w:lvlText w:val="%1、"/>
      <w:lvlJc w:val="left"/>
      <w:pPr>
        <w:ind w:left="-136" w:firstLine="420"/>
      </w:pPr>
      <w:rPr>
        <w:rFonts w:hint="eastAsia"/>
      </w:rPr>
    </w:lvl>
  </w:abstractNum>
  <w:abstractNum w:abstractNumId="1" w15:restartNumberingAfterBreak="0">
    <w:nsid w:val="00000011"/>
    <w:multiLevelType w:val="multilevel"/>
    <w:tmpl w:val="00000011"/>
    <w:lvl w:ilvl="0">
      <w:start w:val="1"/>
      <w:numFmt w:val="decimal"/>
      <w:lvlText w:val="(%1)."/>
      <w:lvlJc w:val="left"/>
      <w:pPr>
        <w:tabs>
          <w:tab w:val="num" w:pos="1179"/>
        </w:tabs>
        <w:ind w:left="1179" w:hanging="720"/>
      </w:pPr>
      <w:rPr>
        <w:rFonts w:hint="eastAsia"/>
      </w:rPr>
    </w:lvl>
    <w:lvl w:ilvl="1">
      <w:start w:val="1"/>
      <w:numFmt w:val="lowerLetter"/>
      <w:lvlText w:val="%2)"/>
      <w:lvlJc w:val="left"/>
      <w:pPr>
        <w:tabs>
          <w:tab w:val="num" w:pos="1299"/>
        </w:tabs>
        <w:ind w:left="1299" w:hanging="420"/>
      </w:pPr>
    </w:lvl>
    <w:lvl w:ilvl="2">
      <w:start w:val="1"/>
      <w:numFmt w:val="lowerRoman"/>
      <w:lvlText w:val="%3."/>
      <w:lvlJc w:val="right"/>
      <w:pPr>
        <w:tabs>
          <w:tab w:val="num" w:pos="1719"/>
        </w:tabs>
        <w:ind w:left="1719" w:hanging="420"/>
      </w:pPr>
    </w:lvl>
    <w:lvl w:ilvl="3">
      <w:start w:val="1"/>
      <w:numFmt w:val="decimal"/>
      <w:lvlText w:val="%4."/>
      <w:lvlJc w:val="left"/>
      <w:pPr>
        <w:tabs>
          <w:tab w:val="num" w:pos="2139"/>
        </w:tabs>
        <w:ind w:left="2139" w:hanging="420"/>
      </w:pPr>
    </w:lvl>
    <w:lvl w:ilvl="4">
      <w:start w:val="1"/>
      <w:numFmt w:val="lowerLetter"/>
      <w:lvlText w:val="%5)"/>
      <w:lvlJc w:val="left"/>
      <w:pPr>
        <w:tabs>
          <w:tab w:val="num" w:pos="2559"/>
        </w:tabs>
        <w:ind w:left="2559" w:hanging="420"/>
      </w:pPr>
    </w:lvl>
    <w:lvl w:ilvl="5">
      <w:start w:val="1"/>
      <w:numFmt w:val="lowerRoman"/>
      <w:lvlText w:val="%6."/>
      <w:lvlJc w:val="right"/>
      <w:pPr>
        <w:tabs>
          <w:tab w:val="num" w:pos="2979"/>
        </w:tabs>
        <w:ind w:left="2979" w:hanging="420"/>
      </w:pPr>
    </w:lvl>
    <w:lvl w:ilvl="6">
      <w:start w:val="1"/>
      <w:numFmt w:val="decimal"/>
      <w:lvlText w:val="%7."/>
      <w:lvlJc w:val="left"/>
      <w:pPr>
        <w:tabs>
          <w:tab w:val="num" w:pos="3399"/>
        </w:tabs>
        <w:ind w:left="3399" w:hanging="420"/>
      </w:pPr>
    </w:lvl>
    <w:lvl w:ilvl="7">
      <w:start w:val="1"/>
      <w:numFmt w:val="lowerLetter"/>
      <w:lvlText w:val="%8)"/>
      <w:lvlJc w:val="left"/>
      <w:pPr>
        <w:tabs>
          <w:tab w:val="num" w:pos="3819"/>
        </w:tabs>
        <w:ind w:left="3819" w:hanging="420"/>
      </w:pPr>
    </w:lvl>
    <w:lvl w:ilvl="8">
      <w:start w:val="1"/>
      <w:numFmt w:val="lowerRoman"/>
      <w:lvlText w:val="%9."/>
      <w:lvlJc w:val="right"/>
      <w:pPr>
        <w:tabs>
          <w:tab w:val="num" w:pos="4239"/>
        </w:tabs>
        <w:ind w:left="4239" w:hanging="420"/>
      </w:pPr>
    </w:lvl>
  </w:abstractNum>
  <w:abstractNum w:abstractNumId="2" w15:restartNumberingAfterBreak="0">
    <w:nsid w:val="0BCF3A76"/>
    <w:multiLevelType w:val="hybridMultilevel"/>
    <w:tmpl w:val="E9F63B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9935E18"/>
    <w:multiLevelType w:val="multilevel"/>
    <w:tmpl w:val="19935E18"/>
    <w:lvl w:ilvl="0">
      <w:start w:val="1"/>
      <w:numFmt w:val="decimal"/>
      <w:suff w:val="nothing"/>
      <w:lvlText w:val="%1  "/>
      <w:lvlJc w:val="left"/>
      <w:pPr>
        <w:ind w:left="0" w:firstLine="0"/>
      </w:pPr>
      <w:rPr>
        <w:rFonts w:ascii="Arial" w:hAnsi="Arial" w:hint="default"/>
      </w:rPr>
    </w:lvl>
    <w:lvl w:ilvl="1">
      <w:start w:val="1"/>
      <w:numFmt w:val="decimal"/>
      <w:suff w:val="nothing"/>
      <w:lvlText w:val="%1.%2  "/>
      <w:lvlJc w:val="left"/>
      <w:pPr>
        <w:ind w:left="0" w:firstLine="0"/>
      </w:pPr>
      <w:rPr>
        <w:rFonts w:ascii="Arial" w:hAnsi="Arial" w:hint="default"/>
      </w:rPr>
    </w:lvl>
    <w:lvl w:ilvl="2">
      <w:start w:val="1"/>
      <w:numFmt w:val="decimal"/>
      <w:suff w:val="nothing"/>
      <w:lvlText w:val="%1.%2.%3  "/>
      <w:lvlJc w:val="left"/>
      <w:pPr>
        <w:ind w:left="0" w:firstLine="0"/>
      </w:pPr>
      <w:rPr>
        <w:rFonts w:ascii="Arial" w:hAnsi="Arial" w:hint="default"/>
      </w:rPr>
    </w:lvl>
    <w:lvl w:ilvl="3">
      <w:start w:val="1"/>
      <w:numFmt w:val="decimal"/>
      <w:suff w:val="nothing"/>
      <w:lvlText w:val="%1.%2.%3.%4  "/>
      <w:lvlJc w:val="left"/>
      <w:pPr>
        <w:ind w:left="0" w:firstLine="0"/>
      </w:pPr>
      <w:rPr>
        <w:rFonts w:ascii="Arial" w:hAnsi="Arial" w:hint="default"/>
      </w:rPr>
    </w:lvl>
    <w:lvl w:ilvl="4">
      <w:start w:val="1"/>
      <w:numFmt w:val="decimal"/>
      <w:suff w:val="nothing"/>
      <w:lvlText w:val="%1.%2.%3.%4.%5  "/>
      <w:lvlJc w:val="left"/>
      <w:pPr>
        <w:ind w:left="0" w:firstLine="0"/>
      </w:pPr>
      <w:rPr>
        <w:rFonts w:ascii="Arial" w:hAnsi="Arial" w:hint="default"/>
      </w:rPr>
    </w:lvl>
    <w:lvl w:ilvl="5">
      <w:start w:val="1"/>
      <w:numFmt w:val="none"/>
      <w:lvlRestart w:val="0"/>
      <w:suff w:val="nothing"/>
      <w:lvlText w:val=""/>
      <w:lvlJc w:val="left"/>
      <w:pPr>
        <w:ind w:left="0" w:firstLine="0"/>
      </w:pPr>
      <w:rPr>
        <w:rFonts w:hint="eastAsia"/>
      </w:rPr>
    </w:lvl>
    <w:lvl w:ilvl="6">
      <w:start w:val="1"/>
      <w:numFmt w:val="none"/>
      <w:lvlRestart w:val="0"/>
      <w:suff w:val="nothing"/>
      <w:lvlText w:val=""/>
      <w:lvlJc w:val="left"/>
      <w:pPr>
        <w:ind w:left="0" w:firstLine="0"/>
      </w:pPr>
      <w:rPr>
        <w:rFonts w:hint="eastAsia"/>
      </w:rPr>
    </w:lvl>
    <w:lvl w:ilvl="7">
      <w:start w:val="1"/>
      <w:numFmt w:val="none"/>
      <w:lvlRestart w:val="0"/>
      <w:suff w:val="nothing"/>
      <w:lvlText w:val=""/>
      <w:lvlJc w:val="left"/>
      <w:pPr>
        <w:ind w:left="0" w:firstLine="0"/>
      </w:pPr>
      <w:rPr>
        <w:rFonts w:hint="eastAsia"/>
      </w:rPr>
    </w:lvl>
    <w:lvl w:ilvl="8">
      <w:start w:val="1"/>
      <w:numFmt w:val="none"/>
      <w:lvlRestart w:val="0"/>
      <w:suff w:val="nothing"/>
      <w:lvlText w:val=""/>
      <w:lvlJc w:val="left"/>
      <w:pPr>
        <w:ind w:left="0" w:firstLine="0"/>
      </w:pPr>
      <w:rPr>
        <w:rFonts w:hint="eastAsia"/>
      </w:rPr>
    </w:lvl>
  </w:abstractNum>
  <w:abstractNum w:abstractNumId="4"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pStyle w:val="-1"/>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15:restartNumberingAfterBreak="0">
    <w:nsid w:val="5A5CCC0B"/>
    <w:multiLevelType w:val="singleLevel"/>
    <w:tmpl w:val="5A5CCC0B"/>
    <w:lvl w:ilvl="0">
      <w:start w:val="2"/>
      <w:numFmt w:val="decimal"/>
      <w:suff w:val="nothing"/>
      <w:lvlText w:val="%1、"/>
      <w:lvlJc w:val="left"/>
    </w:lvl>
  </w:abstractNum>
  <w:abstractNum w:abstractNumId="6" w15:restartNumberingAfterBreak="0">
    <w:nsid w:val="618BB978"/>
    <w:multiLevelType w:val="singleLevel"/>
    <w:tmpl w:val="618BB978"/>
    <w:lvl w:ilvl="0">
      <w:start w:val="3"/>
      <w:numFmt w:val="chineseCounting"/>
      <w:suff w:val="nothing"/>
      <w:lvlText w:val="%1、"/>
      <w:lvlJc w:val="left"/>
    </w:lvl>
  </w:abstractNum>
  <w:num w:numId="1" w16cid:durableId="556166965">
    <w:abstractNumId w:val="4"/>
  </w:num>
  <w:num w:numId="2" w16cid:durableId="376322677">
    <w:abstractNumId w:val="1"/>
  </w:num>
  <w:num w:numId="3" w16cid:durableId="59325967">
    <w:abstractNumId w:val="2"/>
  </w:num>
  <w:num w:numId="4" w16cid:durableId="75565882">
    <w:abstractNumId w:val="3"/>
  </w:num>
  <w:num w:numId="5" w16cid:durableId="1148865136">
    <w:abstractNumId w:val="6"/>
  </w:num>
  <w:num w:numId="6" w16cid:durableId="119694217">
    <w:abstractNumId w:val="0"/>
  </w:num>
  <w:num w:numId="7" w16cid:durableId="1811089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4F41"/>
    <w:rsid w:val="000322CE"/>
    <w:rsid w:val="00033840"/>
    <w:rsid w:val="000360B4"/>
    <w:rsid w:val="000473FF"/>
    <w:rsid w:val="00051DD3"/>
    <w:rsid w:val="00056AE9"/>
    <w:rsid w:val="00062BAB"/>
    <w:rsid w:val="00063D98"/>
    <w:rsid w:val="0006437A"/>
    <w:rsid w:val="00066153"/>
    <w:rsid w:val="000705EA"/>
    <w:rsid w:val="00074725"/>
    <w:rsid w:val="00077357"/>
    <w:rsid w:val="000930C4"/>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587D"/>
    <w:rsid w:val="00106326"/>
    <w:rsid w:val="00110A02"/>
    <w:rsid w:val="00110A67"/>
    <w:rsid w:val="0011497E"/>
    <w:rsid w:val="00120556"/>
    <w:rsid w:val="00120AB4"/>
    <w:rsid w:val="0013060E"/>
    <w:rsid w:val="0013421A"/>
    <w:rsid w:val="0013519D"/>
    <w:rsid w:val="0013597F"/>
    <w:rsid w:val="00137079"/>
    <w:rsid w:val="00140591"/>
    <w:rsid w:val="00143CAB"/>
    <w:rsid w:val="001446AE"/>
    <w:rsid w:val="00146F62"/>
    <w:rsid w:val="00156A50"/>
    <w:rsid w:val="00160DC4"/>
    <w:rsid w:val="00161042"/>
    <w:rsid w:val="00161647"/>
    <w:rsid w:val="00161C07"/>
    <w:rsid w:val="0016356B"/>
    <w:rsid w:val="00163EB7"/>
    <w:rsid w:val="00165A5F"/>
    <w:rsid w:val="00165C46"/>
    <w:rsid w:val="001767E0"/>
    <w:rsid w:val="00186953"/>
    <w:rsid w:val="00191258"/>
    <w:rsid w:val="0019557E"/>
    <w:rsid w:val="001A1A29"/>
    <w:rsid w:val="001A31B9"/>
    <w:rsid w:val="001A46E7"/>
    <w:rsid w:val="001B0D68"/>
    <w:rsid w:val="001B26EB"/>
    <w:rsid w:val="001B353C"/>
    <w:rsid w:val="001C2338"/>
    <w:rsid w:val="001C346E"/>
    <w:rsid w:val="001C45C5"/>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3350"/>
    <w:rsid w:val="00235070"/>
    <w:rsid w:val="002369A9"/>
    <w:rsid w:val="00237063"/>
    <w:rsid w:val="00237FB7"/>
    <w:rsid w:val="0024015E"/>
    <w:rsid w:val="00242366"/>
    <w:rsid w:val="00245CCB"/>
    <w:rsid w:val="00247872"/>
    <w:rsid w:val="00253169"/>
    <w:rsid w:val="00253210"/>
    <w:rsid w:val="002535F8"/>
    <w:rsid w:val="002566C2"/>
    <w:rsid w:val="002624EB"/>
    <w:rsid w:val="00264232"/>
    <w:rsid w:val="00265B13"/>
    <w:rsid w:val="00266D72"/>
    <w:rsid w:val="002750CB"/>
    <w:rsid w:val="00280074"/>
    <w:rsid w:val="0028028A"/>
    <w:rsid w:val="002804B9"/>
    <w:rsid w:val="002810FF"/>
    <w:rsid w:val="00281FEA"/>
    <w:rsid w:val="00287EB2"/>
    <w:rsid w:val="0029361F"/>
    <w:rsid w:val="002967A9"/>
    <w:rsid w:val="002A0AD1"/>
    <w:rsid w:val="002A1F51"/>
    <w:rsid w:val="002A5415"/>
    <w:rsid w:val="002B4DE0"/>
    <w:rsid w:val="002B504C"/>
    <w:rsid w:val="002B7477"/>
    <w:rsid w:val="002C7282"/>
    <w:rsid w:val="002D07B2"/>
    <w:rsid w:val="002D2A6C"/>
    <w:rsid w:val="002D482A"/>
    <w:rsid w:val="002D4E22"/>
    <w:rsid w:val="002D6D21"/>
    <w:rsid w:val="002E4BDC"/>
    <w:rsid w:val="002E5167"/>
    <w:rsid w:val="002F0701"/>
    <w:rsid w:val="002F6739"/>
    <w:rsid w:val="00303F60"/>
    <w:rsid w:val="00304A4A"/>
    <w:rsid w:val="003060D5"/>
    <w:rsid w:val="00306706"/>
    <w:rsid w:val="00314402"/>
    <w:rsid w:val="0032032E"/>
    <w:rsid w:val="0032287C"/>
    <w:rsid w:val="003269FB"/>
    <w:rsid w:val="0033363C"/>
    <w:rsid w:val="00344013"/>
    <w:rsid w:val="00344BEC"/>
    <w:rsid w:val="00356CC8"/>
    <w:rsid w:val="00357E0F"/>
    <w:rsid w:val="00361600"/>
    <w:rsid w:val="003622D9"/>
    <w:rsid w:val="003627B4"/>
    <w:rsid w:val="00364B7F"/>
    <w:rsid w:val="00372CA4"/>
    <w:rsid w:val="003772CA"/>
    <w:rsid w:val="00377E2B"/>
    <w:rsid w:val="00380DC2"/>
    <w:rsid w:val="0038113A"/>
    <w:rsid w:val="00384AF7"/>
    <w:rsid w:val="003866A1"/>
    <w:rsid w:val="00390D46"/>
    <w:rsid w:val="00392396"/>
    <w:rsid w:val="00393048"/>
    <w:rsid w:val="003A5A31"/>
    <w:rsid w:val="003A66A2"/>
    <w:rsid w:val="003B0190"/>
    <w:rsid w:val="003B2F46"/>
    <w:rsid w:val="003B39A0"/>
    <w:rsid w:val="003B4F96"/>
    <w:rsid w:val="003B697D"/>
    <w:rsid w:val="003C1A60"/>
    <w:rsid w:val="003C3D9A"/>
    <w:rsid w:val="003D1AF8"/>
    <w:rsid w:val="003D2EB3"/>
    <w:rsid w:val="003D3AFC"/>
    <w:rsid w:val="003D3D07"/>
    <w:rsid w:val="003D47A6"/>
    <w:rsid w:val="003D5651"/>
    <w:rsid w:val="003D6C67"/>
    <w:rsid w:val="003E54CC"/>
    <w:rsid w:val="003E601B"/>
    <w:rsid w:val="003E72C0"/>
    <w:rsid w:val="003F0961"/>
    <w:rsid w:val="00403D81"/>
    <w:rsid w:val="00410BE8"/>
    <w:rsid w:val="00411559"/>
    <w:rsid w:val="004130D1"/>
    <w:rsid w:val="00413A83"/>
    <w:rsid w:val="004150C2"/>
    <w:rsid w:val="0041605F"/>
    <w:rsid w:val="00416DAE"/>
    <w:rsid w:val="00423161"/>
    <w:rsid w:val="00425E72"/>
    <w:rsid w:val="00434AE3"/>
    <w:rsid w:val="00434D85"/>
    <w:rsid w:val="00437035"/>
    <w:rsid w:val="0044078D"/>
    <w:rsid w:val="004441E8"/>
    <w:rsid w:val="00445A6D"/>
    <w:rsid w:val="00446ACA"/>
    <w:rsid w:val="004474FE"/>
    <w:rsid w:val="00450B7A"/>
    <w:rsid w:val="00450C4E"/>
    <w:rsid w:val="00451046"/>
    <w:rsid w:val="00451850"/>
    <w:rsid w:val="00451CB9"/>
    <w:rsid w:val="00452407"/>
    <w:rsid w:val="0045466E"/>
    <w:rsid w:val="00455BE8"/>
    <w:rsid w:val="0045774A"/>
    <w:rsid w:val="00460A02"/>
    <w:rsid w:val="00460CBA"/>
    <w:rsid w:val="00461BC4"/>
    <w:rsid w:val="00463053"/>
    <w:rsid w:val="0046703A"/>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E5D12"/>
    <w:rsid w:val="004F1CE3"/>
    <w:rsid w:val="004F5BE3"/>
    <w:rsid w:val="004F6C92"/>
    <w:rsid w:val="004F710E"/>
    <w:rsid w:val="004F7B04"/>
    <w:rsid w:val="00500201"/>
    <w:rsid w:val="00500FF3"/>
    <w:rsid w:val="005034E4"/>
    <w:rsid w:val="00503F93"/>
    <w:rsid w:val="005101E0"/>
    <w:rsid w:val="005105C5"/>
    <w:rsid w:val="0051226F"/>
    <w:rsid w:val="00514BCE"/>
    <w:rsid w:val="00517325"/>
    <w:rsid w:val="0052249D"/>
    <w:rsid w:val="00522D83"/>
    <w:rsid w:val="005231BA"/>
    <w:rsid w:val="00523B3B"/>
    <w:rsid w:val="005243B2"/>
    <w:rsid w:val="00524859"/>
    <w:rsid w:val="005272AA"/>
    <w:rsid w:val="00527BDF"/>
    <w:rsid w:val="00530B99"/>
    <w:rsid w:val="00531716"/>
    <w:rsid w:val="00533BF2"/>
    <w:rsid w:val="00540174"/>
    <w:rsid w:val="00541359"/>
    <w:rsid w:val="00543D63"/>
    <w:rsid w:val="00544B31"/>
    <w:rsid w:val="005513F4"/>
    <w:rsid w:val="00557A6B"/>
    <w:rsid w:val="0057025A"/>
    <w:rsid w:val="00572DC1"/>
    <w:rsid w:val="00573466"/>
    <w:rsid w:val="00573FED"/>
    <w:rsid w:val="00574781"/>
    <w:rsid w:val="00581108"/>
    <w:rsid w:val="0058272B"/>
    <w:rsid w:val="00582D4D"/>
    <w:rsid w:val="005850A2"/>
    <w:rsid w:val="005859DC"/>
    <w:rsid w:val="00592717"/>
    <w:rsid w:val="005962D6"/>
    <w:rsid w:val="00596653"/>
    <w:rsid w:val="005A0A66"/>
    <w:rsid w:val="005A1492"/>
    <w:rsid w:val="005A7CE3"/>
    <w:rsid w:val="005B1210"/>
    <w:rsid w:val="005B1786"/>
    <w:rsid w:val="005B378D"/>
    <w:rsid w:val="005C0061"/>
    <w:rsid w:val="005C1636"/>
    <w:rsid w:val="005C3189"/>
    <w:rsid w:val="005C3544"/>
    <w:rsid w:val="005C40C8"/>
    <w:rsid w:val="005C5F72"/>
    <w:rsid w:val="005C600F"/>
    <w:rsid w:val="005D0D16"/>
    <w:rsid w:val="005D58E6"/>
    <w:rsid w:val="005E03CA"/>
    <w:rsid w:val="005E0A3B"/>
    <w:rsid w:val="005E26A0"/>
    <w:rsid w:val="005E3038"/>
    <w:rsid w:val="005F0036"/>
    <w:rsid w:val="005F03CF"/>
    <w:rsid w:val="005F1AC1"/>
    <w:rsid w:val="005F3DF2"/>
    <w:rsid w:val="005F3EBD"/>
    <w:rsid w:val="005F461D"/>
    <w:rsid w:val="00601F6C"/>
    <w:rsid w:val="00604239"/>
    <w:rsid w:val="00604761"/>
    <w:rsid w:val="00610A78"/>
    <w:rsid w:val="00611843"/>
    <w:rsid w:val="0061348B"/>
    <w:rsid w:val="00614272"/>
    <w:rsid w:val="00616FB1"/>
    <w:rsid w:val="006178BD"/>
    <w:rsid w:val="006215ED"/>
    <w:rsid w:val="00622E9D"/>
    <w:rsid w:val="00623B89"/>
    <w:rsid w:val="00624586"/>
    <w:rsid w:val="00624A29"/>
    <w:rsid w:val="0062527A"/>
    <w:rsid w:val="0062691E"/>
    <w:rsid w:val="00626F70"/>
    <w:rsid w:val="00630AB0"/>
    <w:rsid w:val="006366E7"/>
    <w:rsid w:val="006369B1"/>
    <w:rsid w:val="00640F65"/>
    <w:rsid w:val="00642655"/>
    <w:rsid w:val="006463FE"/>
    <w:rsid w:val="00647DA6"/>
    <w:rsid w:val="006533C8"/>
    <w:rsid w:val="00653F24"/>
    <w:rsid w:val="00654748"/>
    <w:rsid w:val="006566B2"/>
    <w:rsid w:val="006619E3"/>
    <w:rsid w:val="00662E2F"/>
    <w:rsid w:val="00663066"/>
    <w:rsid w:val="00664B05"/>
    <w:rsid w:val="0066634C"/>
    <w:rsid w:val="006668B5"/>
    <w:rsid w:val="006674B0"/>
    <w:rsid w:val="00670533"/>
    <w:rsid w:val="00672639"/>
    <w:rsid w:val="00673D08"/>
    <w:rsid w:val="00681E02"/>
    <w:rsid w:val="006825B8"/>
    <w:rsid w:val="00683915"/>
    <w:rsid w:val="006844C3"/>
    <w:rsid w:val="00685A03"/>
    <w:rsid w:val="00691007"/>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14F2"/>
    <w:rsid w:val="007221A8"/>
    <w:rsid w:val="0072737B"/>
    <w:rsid w:val="0073120D"/>
    <w:rsid w:val="00732086"/>
    <w:rsid w:val="00732281"/>
    <w:rsid w:val="00732C7E"/>
    <w:rsid w:val="00735CCB"/>
    <w:rsid w:val="007501ED"/>
    <w:rsid w:val="00753810"/>
    <w:rsid w:val="00755B9D"/>
    <w:rsid w:val="00763788"/>
    <w:rsid w:val="00763C31"/>
    <w:rsid w:val="0076770B"/>
    <w:rsid w:val="00770AC4"/>
    <w:rsid w:val="0077494C"/>
    <w:rsid w:val="00775644"/>
    <w:rsid w:val="007816AA"/>
    <w:rsid w:val="00783B04"/>
    <w:rsid w:val="00784D02"/>
    <w:rsid w:val="00785B6D"/>
    <w:rsid w:val="007872D5"/>
    <w:rsid w:val="00791A97"/>
    <w:rsid w:val="007A3CB5"/>
    <w:rsid w:val="007A4D95"/>
    <w:rsid w:val="007A52BA"/>
    <w:rsid w:val="007C1D85"/>
    <w:rsid w:val="007C276E"/>
    <w:rsid w:val="007C666C"/>
    <w:rsid w:val="007D203D"/>
    <w:rsid w:val="007D4920"/>
    <w:rsid w:val="007E1C50"/>
    <w:rsid w:val="007E2097"/>
    <w:rsid w:val="007F5E83"/>
    <w:rsid w:val="007F7D4C"/>
    <w:rsid w:val="00803430"/>
    <w:rsid w:val="008057BD"/>
    <w:rsid w:val="00811464"/>
    <w:rsid w:val="00812B78"/>
    <w:rsid w:val="00815C1A"/>
    <w:rsid w:val="008178B7"/>
    <w:rsid w:val="008336C0"/>
    <w:rsid w:val="00854BF9"/>
    <w:rsid w:val="00860901"/>
    <w:rsid w:val="00861F40"/>
    <w:rsid w:val="00864679"/>
    <w:rsid w:val="00866DE3"/>
    <w:rsid w:val="0087077D"/>
    <w:rsid w:val="0087137C"/>
    <w:rsid w:val="0087230A"/>
    <w:rsid w:val="008732ED"/>
    <w:rsid w:val="00874A1D"/>
    <w:rsid w:val="00875594"/>
    <w:rsid w:val="008775F1"/>
    <w:rsid w:val="00877857"/>
    <w:rsid w:val="00886FF8"/>
    <w:rsid w:val="00887C39"/>
    <w:rsid w:val="00897457"/>
    <w:rsid w:val="008A368C"/>
    <w:rsid w:val="008A50DE"/>
    <w:rsid w:val="008A677F"/>
    <w:rsid w:val="008B54D3"/>
    <w:rsid w:val="008B693D"/>
    <w:rsid w:val="008B7622"/>
    <w:rsid w:val="008E41F0"/>
    <w:rsid w:val="008E7F78"/>
    <w:rsid w:val="008F246A"/>
    <w:rsid w:val="008F2962"/>
    <w:rsid w:val="008F63CB"/>
    <w:rsid w:val="008F76B7"/>
    <w:rsid w:val="00903127"/>
    <w:rsid w:val="00906BAF"/>
    <w:rsid w:val="0091414E"/>
    <w:rsid w:val="00914C66"/>
    <w:rsid w:val="00920871"/>
    <w:rsid w:val="00921B05"/>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81D62"/>
    <w:rsid w:val="009909B8"/>
    <w:rsid w:val="00991865"/>
    <w:rsid w:val="00994377"/>
    <w:rsid w:val="00996EBC"/>
    <w:rsid w:val="00997EF7"/>
    <w:rsid w:val="009A6BCD"/>
    <w:rsid w:val="009B03B1"/>
    <w:rsid w:val="009B43AC"/>
    <w:rsid w:val="009B4973"/>
    <w:rsid w:val="009B5A45"/>
    <w:rsid w:val="009B61E3"/>
    <w:rsid w:val="009B7887"/>
    <w:rsid w:val="009C5484"/>
    <w:rsid w:val="009C565F"/>
    <w:rsid w:val="009C7861"/>
    <w:rsid w:val="009C7A0A"/>
    <w:rsid w:val="009D51C3"/>
    <w:rsid w:val="009D7BAB"/>
    <w:rsid w:val="009E05FA"/>
    <w:rsid w:val="009E7078"/>
    <w:rsid w:val="009F54BC"/>
    <w:rsid w:val="00A027DA"/>
    <w:rsid w:val="00A03307"/>
    <w:rsid w:val="00A0496B"/>
    <w:rsid w:val="00A0678C"/>
    <w:rsid w:val="00A121C5"/>
    <w:rsid w:val="00A12903"/>
    <w:rsid w:val="00A12D57"/>
    <w:rsid w:val="00A154DD"/>
    <w:rsid w:val="00A16CB4"/>
    <w:rsid w:val="00A226C7"/>
    <w:rsid w:val="00A23583"/>
    <w:rsid w:val="00A264DF"/>
    <w:rsid w:val="00A31422"/>
    <w:rsid w:val="00A331A1"/>
    <w:rsid w:val="00A34F66"/>
    <w:rsid w:val="00A35080"/>
    <w:rsid w:val="00A376C7"/>
    <w:rsid w:val="00A3776D"/>
    <w:rsid w:val="00A425D0"/>
    <w:rsid w:val="00A42770"/>
    <w:rsid w:val="00A43494"/>
    <w:rsid w:val="00A4448D"/>
    <w:rsid w:val="00A46680"/>
    <w:rsid w:val="00A4723B"/>
    <w:rsid w:val="00A509DB"/>
    <w:rsid w:val="00A51CC4"/>
    <w:rsid w:val="00A5328D"/>
    <w:rsid w:val="00A53F32"/>
    <w:rsid w:val="00A6575E"/>
    <w:rsid w:val="00A665C3"/>
    <w:rsid w:val="00A70A27"/>
    <w:rsid w:val="00A72BD1"/>
    <w:rsid w:val="00A821CC"/>
    <w:rsid w:val="00A834E3"/>
    <w:rsid w:val="00A845AA"/>
    <w:rsid w:val="00A873C3"/>
    <w:rsid w:val="00A878FF"/>
    <w:rsid w:val="00A927F7"/>
    <w:rsid w:val="00A930F4"/>
    <w:rsid w:val="00A934B2"/>
    <w:rsid w:val="00A93738"/>
    <w:rsid w:val="00A96D71"/>
    <w:rsid w:val="00AB1094"/>
    <w:rsid w:val="00AB5090"/>
    <w:rsid w:val="00AB7D1B"/>
    <w:rsid w:val="00AB7EAA"/>
    <w:rsid w:val="00AC2E1F"/>
    <w:rsid w:val="00AC6D1B"/>
    <w:rsid w:val="00AC72CA"/>
    <w:rsid w:val="00AC78DF"/>
    <w:rsid w:val="00AD2CC8"/>
    <w:rsid w:val="00AD4531"/>
    <w:rsid w:val="00AE2124"/>
    <w:rsid w:val="00AE6D46"/>
    <w:rsid w:val="00AE73FD"/>
    <w:rsid w:val="00AF1B57"/>
    <w:rsid w:val="00B011B1"/>
    <w:rsid w:val="00B01B1C"/>
    <w:rsid w:val="00B039D2"/>
    <w:rsid w:val="00B04470"/>
    <w:rsid w:val="00B10613"/>
    <w:rsid w:val="00B10AF7"/>
    <w:rsid w:val="00B121FD"/>
    <w:rsid w:val="00B13DC9"/>
    <w:rsid w:val="00B15466"/>
    <w:rsid w:val="00B15CEC"/>
    <w:rsid w:val="00B16208"/>
    <w:rsid w:val="00B16DE0"/>
    <w:rsid w:val="00B173B2"/>
    <w:rsid w:val="00B21AC7"/>
    <w:rsid w:val="00B23138"/>
    <w:rsid w:val="00B25650"/>
    <w:rsid w:val="00B26E63"/>
    <w:rsid w:val="00B27B1B"/>
    <w:rsid w:val="00B30E3F"/>
    <w:rsid w:val="00B33AA2"/>
    <w:rsid w:val="00B3459E"/>
    <w:rsid w:val="00B35CE0"/>
    <w:rsid w:val="00B3736E"/>
    <w:rsid w:val="00B40387"/>
    <w:rsid w:val="00B45073"/>
    <w:rsid w:val="00B4548E"/>
    <w:rsid w:val="00B46B9E"/>
    <w:rsid w:val="00B47917"/>
    <w:rsid w:val="00B61952"/>
    <w:rsid w:val="00B63507"/>
    <w:rsid w:val="00B63D62"/>
    <w:rsid w:val="00B654B8"/>
    <w:rsid w:val="00B6610D"/>
    <w:rsid w:val="00B67B42"/>
    <w:rsid w:val="00B702A3"/>
    <w:rsid w:val="00B74007"/>
    <w:rsid w:val="00B769A9"/>
    <w:rsid w:val="00B7727F"/>
    <w:rsid w:val="00B772E3"/>
    <w:rsid w:val="00B7736F"/>
    <w:rsid w:val="00B77E86"/>
    <w:rsid w:val="00B8121A"/>
    <w:rsid w:val="00B831F3"/>
    <w:rsid w:val="00B86BD5"/>
    <w:rsid w:val="00B86C0C"/>
    <w:rsid w:val="00B8722C"/>
    <w:rsid w:val="00B90FAD"/>
    <w:rsid w:val="00B92BBE"/>
    <w:rsid w:val="00B96C15"/>
    <w:rsid w:val="00B97150"/>
    <w:rsid w:val="00BA7151"/>
    <w:rsid w:val="00BA75DB"/>
    <w:rsid w:val="00BB1AE1"/>
    <w:rsid w:val="00BB24D3"/>
    <w:rsid w:val="00BB2946"/>
    <w:rsid w:val="00BC1BAC"/>
    <w:rsid w:val="00BC2FB3"/>
    <w:rsid w:val="00BC53FD"/>
    <w:rsid w:val="00BC5BE3"/>
    <w:rsid w:val="00BD0374"/>
    <w:rsid w:val="00BD18D3"/>
    <w:rsid w:val="00BD2862"/>
    <w:rsid w:val="00BD28A3"/>
    <w:rsid w:val="00BD6888"/>
    <w:rsid w:val="00BD6EAE"/>
    <w:rsid w:val="00BE4EAA"/>
    <w:rsid w:val="00BF4B4C"/>
    <w:rsid w:val="00BF4CF7"/>
    <w:rsid w:val="00C00BA8"/>
    <w:rsid w:val="00C03AE5"/>
    <w:rsid w:val="00C04142"/>
    <w:rsid w:val="00C071A0"/>
    <w:rsid w:val="00C109C6"/>
    <w:rsid w:val="00C14128"/>
    <w:rsid w:val="00C14C91"/>
    <w:rsid w:val="00C1632F"/>
    <w:rsid w:val="00C2245C"/>
    <w:rsid w:val="00C259CF"/>
    <w:rsid w:val="00C26F84"/>
    <w:rsid w:val="00C30819"/>
    <w:rsid w:val="00C355F9"/>
    <w:rsid w:val="00C36B47"/>
    <w:rsid w:val="00C3749A"/>
    <w:rsid w:val="00C43F2C"/>
    <w:rsid w:val="00C449FE"/>
    <w:rsid w:val="00C64F8E"/>
    <w:rsid w:val="00C6623C"/>
    <w:rsid w:val="00C70B96"/>
    <w:rsid w:val="00C71EB4"/>
    <w:rsid w:val="00C75EC3"/>
    <w:rsid w:val="00C76323"/>
    <w:rsid w:val="00C80FF1"/>
    <w:rsid w:val="00C8116A"/>
    <w:rsid w:val="00C824AE"/>
    <w:rsid w:val="00CA3557"/>
    <w:rsid w:val="00CA58F5"/>
    <w:rsid w:val="00CA6C9A"/>
    <w:rsid w:val="00CB530F"/>
    <w:rsid w:val="00CB5EF4"/>
    <w:rsid w:val="00CC7F7F"/>
    <w:rsid w:val="00CD058B"/>
    <w:rsid w:val="00CE0EF8"/>
    <w:rsid w:val="00CE582C"/>
    <w:rsid w:val="00CE5F27"/>
    <w:rsid w:val="00CF1E4C"/>
    <w:rsid w:val="00CF284F"/>
    <w:rsid w:val="00D0046B"/>
    <w:rsid w:val="00D006E1"/>
    <w:rsid w:val="00D02B9B"/>
    <w:rsid w:val="00D042F5"/>
    <w:rsid w:val="00D04A72"/>
    <w:rsid w:val="00D0528F"/>
    <w:rsid w:val="00D11924"/>
    <w:rsid w:val="00D13933"/>
    <w:rsid w:val="00D14384"/>
    <w:rsid w:val="00D244D3"/>
    <w:rsid w:val="00D27B09"/>
    <w:rsid w:val="00D31B3F"/>
    <w:rsid w:val="00D32B32"/>
    <w:rsid w:val="00D3668E"/>
    <w:rsid w:val="00D36D38"/>
    <w:rsid w:val="00D459BB"/>
    <w:rsid w:val="00D46478"/>
    <w:rsid w:val="00D50B45"/>
    <w:rsid w:val="00D5228A"/>
    <w:rsid w:val="00D52A1B"/>
    <w:rsid w:val="00D55C1D"/>
    <w:rsid w:val="00D60006"/>
    <w:rsid w:val="00D65210"/>
    <w:rsid w:val="00D65A5E"/>
    <w:rsid w:val="00D66CE5"/>
    <w:rsid w:val="00D73341"/>
    <w:rsid w:val="00D737E9"/>
    <w:rsid w:val="00D76933"/>
    <w:rsid w:val="00D821CA"/>
    <w:rsid w:val="00D92128"/>
    <w:rsid w:val="00D926DB"/>
    <w:rsid w:val="00D97225"/>
    <w:rsid w:val="00DA0659"/>
    <w:rsid w:val="00DA2EC2"/>
    <w:rsid w:val="00DC2735"/>
    <w:rsid w:val="00DC48E8"/>
    <w:rsid w:val="00DC7091"/>
    <w:rsid w:val="00DD0C7F"/>
    <w:rsid w:val="00DD380A"/>
    <w:rsid w:val="00DE2B0C"/>
    <w:rsid w:val="00DE3355"/>
    <w:rsid w:val="00DE69C9"/>
    <w:rsid w:val="00DF28F4"/>
    <w:rsid w:val="00E0124A"/>
    <w:rsid w:val="00E07038"/>
    <w:rsid w:val="00E134C6"/>
    <w:rsid w:val="00E14438"/>
    <w:rsid w:val="00E14D17"/>
    <w:rsid w:val="00E15144"/>
    <w:rsid w:val="00E16446"/>
    <w:rsid w:val="00E22A09"/>
    <w:rsid w:val="00E23A64"/>
    <w:rsid w:val="00E24902"/>
    <w:rsid w:val="00E2774B"/>
    <w:rsid w:val="00E31109"/>
    <w:rsid w:val="00E40209"/>
    <w:rsid w:val="00E51A7C"/>
    <w:rsid w:val="00E53122"/>
    <w:rsid w:val="00E53654"/>
    <w:rsid w:val="00E54A3F"/>
    <w:rsid w:val="00E57AD9"/>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358A"/>
    <w:rsid w:val="00E93EFD"/>
    <w:rsid w:val="00E95532"/>
    <w:rsid w:val="00E957BA"/>
    <w:rsid w:val="00E97D85"/>
    <w:rsid w:val="00EA1BB5"/>
    <w:rsid w:val="00EA4587"/>
    <w:rsid w:val="00EA4F19"/>
    <w:rsid w:val="00EA7066"/>
    <w:rsid w:val="00EA70C9"/>
    <w:rsid w:val="00EB0698"/>
    <w:rsid w:val="00EB3C79"/>
    <w:rsid w:val="00EC20A6"/>
    <w:rsid w:val="00EC511C"/>
    <w:rsid w:val="00EC5308"/>
    <w:rsid w:val="00ED3079"/>
    <w:rsid w:val="00ED38CF"/>
    <w:rsid w:val="00ED4DF4"/>
    <w:rsid w:val="00ED6862"/>
    <w:rsid w:val="00EE162C"/>
    <w:rsid w:val="00EE7596"/>
    <w:rsid w:val="00EF34A6"/>
    <w:rsid w:val="00F02809"/>
    <w:rsid w:val="00F0286F"/>
    <w:rsid w:val="00F0564A"/>
    <w:rsid w:val="00F116A1"/>
    <w:rsid w:val="00F156E1"/>
    <w:rsid w:val="00F3162D"/>
    <w:rsid w:val="00F34937"/>
    <w:rsid w:val="00F36DC1"/>
    <w:rsid w:val="00F41C1F"/>
    <w:rsid w:val="00F4304F"/>
    <w:rsid w:val="00F56675"/>
    <w:rsid w:val="00F60957"/>
    <w:rsid w:val="00F6264B"/>
    <w:rsid w:val="00F67395"/>
    <w:rsid w:val="00F70768"/>
    <w:rsid w:val="00F720CB"/>
    <w:rsid w:val="00F72360"/>
    <w:rsid w:val="00F73DFD"/>
    <w:rsid w:val="00F81E2C"/>
    <w:rsid w:val="00F874C4"/>
    <w:rsid w:val="00F90DD1"/>
    <w:rsid w:val="00F91750"/>
    <w:rsid w:val="00F94B9A"/>
    <w:rsid w:val="00F95225"/>
    <w:rsid w:val="00F959A6"/>
    <w:rsid w:val="00F977A4"/>
    <w:rsid w:val="00FA0A9B"/>
    <w:rsid w:val="00FA7BB6"/>
    <w:rsid w:val="00FC0020"/>
    <w:rsid w:val="00FC02E1"/>
    <w:rsid w:val="00FC173D"/>
    <w:rsid w:val="00FC3F06"/>
    <w:rsid w:val="00FC6559"/>
    <w:rsid w:val="00FD40C5"/>
    <w:rsid w:val="00FD77A6"/>
    <w:rsid w:val="00FE13E7"/>
    <w:rsid w:val="00FE1C2B"/>
    <w:rsid w:val="00FE3AA4"/>
    <w:rsid w:val="00FE6F52"/>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qFormat/>
    <w:rsid w:val="002566C2"/>
    <w:pPr>
      <w:keepNext/>
      <w:keepLines/>
      <w:tabs>
        <w:tab w:val="clear" w:pos="1245"/>
      </w:tabs>
      <w:spacing w:before="340" w:after="330" w:line="578" w:lineRule="auto"/>
      <w:jc w:val="both"/>
      <w:outlineLvl w:val="0"/>
    </w:pPr>
    <w:rPr>
      <w:rFonts w:ascii="Times New Roman" w:eastAsia="宋体" w:hAnsi="Times New Roman" w:cs="Times New Roman"/>
      <w:b/>
      <w:bCs/>
      <w:spacing w:val="0"/>
      <w:kern w:val="44"/>
      <w:sz w:val="44"/>
      <w:szCs w:val="44"/>
    </w:rPr>
  </w:style>
  <w:style w:type="paragraph" w:styleId="2">
    <w:name w:val="heading 2"/>
    <w:basedOn w:val="a0"/>
    <w:next w:val="a0"/>
    <w:link w:val="20"/>
    <w:uiPriority w:val="9"/>
    <w:semiHidden/>
    <w:unhideWhenUsed/>
    <w:qFormat/>
    <w:rsid w:val="009B5A4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937EEC"/>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link w:val="ac"/>
    <w:autoRedefine/>
    <w:uiPriority w:val="99"/>
    <w:qFormat/>
    <w:rsid w:val="00937EEC"/>
    <w:pPr>
      <w:numPr>
        <w:numId w:val="1"/>
      </w:numPr>
    </w:pPr>
  </w:style>
  <w:style w:type="character" w:customStyle="1" w:styleId="1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qFormat/>
    <w:rsid w:val="00937EEC"/>
    <w:rPr>
      <w:rFonts w:ascii="仿宋" w:eastAsia="仿宋" w:hAnsi="仿宋" w:cs="仿宋"/>
      <w:spacing w:val="-1"/>
      <w:sz w:val="32"/>
      <w:szCs w:val="32"/>
      <w:lang w:val="zh-CN" w:bidi="zh-CN"/>
    </w:rPr>
  </w:style>
  <w:style w:type="character" w:customStyle="1" w:styleId="21">
    <w:name w:val="未处理的提及2"/>
    <w:basedOn w:val="a1"/>
    <w:uiPriority w:val="99"/>
    <w:semiHidden/>
    <w:unhideWhenUsed/>
    <w:qFormat/>
    <w:rsid w:val="00937EEC"/>
    <w:rPr>
      <w:color w:val="605E5C"/>
      <w:shd w:val="clear" w:color="auto" w:fill="E1DFDD"/>
    </w:rPr>
  </w:style>
  <w:style w:type="paragraph" w:styleId="ad">
    <w:name w:val="Plain Text"/>
    <w:basedOn w:val="a0"/>
    <w:link w:val="ae"/>
    <w:rsid w:val="000F5DD6"/>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character" w:customStyle="1" w:styleId="ae">
    <w:name w:val="纯文本 字符"/>
    <w:basedOn w:val="a1"/>
    <w:link w:val="ad"/>
    <w:rsid w:val="000F5DD6"/>
    <w:rPr>
      <w:rFonts w:ascii="宋体" w:eastAsia="宋体" w:hAnsi="Courier New" w:cs="Times New Roman"/>
    </w:rPr>
  </w:style>
  <w:style w:type="character" w:customStyle="1" w:styleId="ac">
    <w:name w:val="列表段落 字符"/>
    <w:link w:val="a"/>
    <w:uiPriority w:val="99"/>
    <w:qFormat/>
    <w:rsid w:val="000F5DD6"/>
    <w:rPr>
      <w:rFonts w:ascii="仿宋" w:eastAsia="仿宋" w:hAnsi="仿宋" w:cs="Calibri"/>
      <w:spacing w:val="-1"/>
      <w:kern w:val="2"/>
      <w:sz w:val="30"/>
      <w:szCs w:val="30"/>
    </w:rPr>
  </w:style>
  <w:style w:type="character" w:customStyle="1" w:styleId="12">
    <w:name w:val="正文文本 字符1"/>
    <w:rsid w:val="00524859"/>
    <w:rPr>
      <w:rFonts w:eastAsia="宋体"/>
      <w:kern w:val="2"/>
      <w:sz w:val="28"/>
      <w:lang w:val="en-US" w:eastAsia="zh-CN" w:bidi="ar-SA"/>
    </w:rPr>
  </w:style>
  <w:style w:type="paragraph" w:styleId="TOC1">
    <w:name w:val="toc 1"/>
    <w:basedOn w:val="a0"/>
    <w:next w:val="a0"/>
    <w:uiPriority w:val="39"/>
    <w:qFormat/>
    <w:rsid w:val="00524859"/>
    <w:pPr>
      <w:tabs>
        <w:tab w:val="clear" w:pos="1245"/>
        <w:tab w:val="right" w:leader="dot" w:pos="9628"/>
      </w:tabs>
      <w:jc w:val="both"/>
    </w:pPr>
    <w:rPr>
      <w:rFonts w:ascii="Times New Roman" w:eastAsia="宋体" w:hAnsi="Times New Roman" w:cs="Times New Roman"/>
      <w:spacing w:val="0"/>
      <w:sz w:val="21"/>
      <w:szCs w:val="20"/>
    </w:rPr>
  </w:style>
  <w:style w:type="character" w:customStyle="1" w:styleId="10">
    <w:name w:val="标题 1 字符"/>
    <w:basedOn w:val="a1"/>
    <w:link w:val="1"/>
    <w:rsid w:val="002566C2"/>
    <w:rPr>
      <w:rFonts w:ascii="Times New Roman" w:eastAsia="宋体" w:hAnsi="Times New Roman" w:cs="Times New Roman"/>
      <w:b/>
      <w:bCs/>
      <w:kern w:val="44"/>
      <w:sz w:val="44"/>
      <w:szCs w:val="44"/>
    </w:rPr>
  </w:style>
  <w:style w:type="paragraph" w:customStyle="1" w:styleId="-1">
    <w:name w:val="编号-正文章条1级条(不进目录)"/>
    <w:basedOn w:val="a0"/>
    <w:uiPriority w:val="99"/>
    <w:qFormat/>
    <w:rsid w:val="002566C2"/>
    <w:pPr>
      <w:numPr>
        <w:ilvl w:val="1"/>
        <w:numId w:val="1"/>
      </w:numPr>
      <w:tabs>
        <w:tab w:val="clear" w:pos="1245"/>
      </w:tabs>
      <w:jc w:val="both"/>
      <w:outlineLvl w:val="1"/>
    </w:pPr>
    <w:rPr>
      <w:rFonts w:ascii="Arial" w:eastAsia="宋体" w:hAnsi="Arial" w:cs="Times New Roman"/>
      <w:spacing w:val="0"/>
      <w:sz w:val="24"/>
      <w:szCs w:val="24"/>
    </w:rPr>
  </w:style>
  <w:style w:type="paragraph" w:customStyle="1" w:styleId="af">
    <w:name w:val="条文首行缩进"/>
    <w:basedOn w:val="a0"/>
    <w:qFormat/>
    <w:rsid w:val="002566C2"/>
    <w:pPr>
      <w:tabs>
        <w:tab w:val="clear" w:pos="1245"/>
      </w:tabs>
      <w:ind w:firstLineChars="200" w:firstLine="480"/>
      <w:jc w:val="both"/>
    </w:pPr>
    <w:rPr>
      <w:rFonts w:ascii="Arial" w:eastAsia="宋体" w:hAnsi="Arial" w:cs="Times New Roman"/>
      <w:spacing w:val="0"/>
      <w:sz w:val="24"/>
      <w:szCs w:val="24"/>
    </w:rPr>
  </w:style>
  <w:style w:type="paragraph" w:customStyle="1" w:styleId="-10">
    <w:name w:val="编号-正文章条1级标题(进目录)"/>
    <w:basedOn w:val="a0"/>
    <w:uiPriority w:val="99"/>
    <w:qFormat/>
    <w:rsid w:val="002566C2"/>
    <w:pPr>
      <w:tabs>
        <w:tab w:val="clear" w:pos="1245"/>
      </w:tabs>
      <w:spacing w:beforeLines="50" w:before="220" w:afterLines="50" w:after="220"/>
      <w:ind w:left="1360" w:hanging="720"/>
      <w:jc w:val="both"/>
      <w:outlineLvl w:val="0"/>
    </w:pPr>
    <w:rPr>
      <w:rFonts w:ascii="Arial" w:eastAsia="黑体" w:hAnsi="Arial" w:cs="Times New Roman"/>
      <w:spacing w:val="0"/>
      <w:sz w:val="24"/>
      <w:szCs w:val="24"/>
    </w:rPr>
  </w:style>
  <w:style w:type="character" w:customStyle="1" w:styleId="20">
    <w:name w:val="标题 2 字符"/>
    <w:basedOn w:val="a1"/>
    <w:link w:val="2"/>
    <w:uiPriority w:val="9"/>
    <w:semiHidden/>
    <w:rsid w:val="009B5A45"/>
    <w:rPr>
      <w:rFonts w:asciiTheme="majorHAnsi" w:eastAsiaTheme="majorEastAsia" w:hAnsiTheme="majorHAnsi" w:cstheme="majorBidi"/>
      <w:b/>
      <w:bCs/>
      <w:spacing w:val="-1"/>
      <w:kern w:val="2"/>
      <w:sz w:val="32"/>
      <w:szCs w:val="32"/>
    </w:rPr>
  </w:style>
  <w:style w:type="paragraph" w:styleId="af0">
    <w:name w:val="Title"/>
    <w:basedOn w:val="a0"/>
    <w:link w:val="af1"/>
    <w:qFormat/>
    <w:rsid w:val="00592717"/>
    <w:pPr>
      <w:tabs>
        <w:tab w:val="clear" w:pos="1245"/>
      </w:tabs>
      <w:spacing w:before="240" w:after="60"/>
      <w:outlineLvl w:val="0"/>
    </w:pPr>
    <w:rPr>
      <w:rFonts w:ascii="Arial" w:eastAsia="楷体" w:hAnsi="Arial" w:cs="Times New Roman"/>
      <w:b/>
      <w:bCs/>
      <w:spacing w:val="0"/>
      <w:sz w:val="28"/>
      <w:szCs w:val="32"/>
    </w:rPr>
  </w:style>
  <w:style w:type="character" w:customStyle="1" w:styleId="af1">
    <w:name w:val="标题 字符"/>
    <w:basedOn w:val="a1"/>
    <w:link w:val="af0"/>
    <w:rsid w:val="00592717"/>
    <w:rPr>
      <w:rFonts w:ascii="Arial" w:eastAsia="楷体" w:hAnsi="Arial" w:cs="Times New Roman"/>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8</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1365</cp:revision>
  <cp:lastPrinted>2025-03-08T05:48:00Z</cp:lastPrinted>
  <dcterms:created xsi:type="dcterms:W3CDTF">2023-04-19T06:18:00Z</dcterms:created>
  <dcterms:modified xsi:type="dcterms:W3CDTF">2025-04-29T05:41:00Z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