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289E">
      <w:pPr>
        <w:ind w:firstLine="719"/>
        <w:jc w:val="center"/>
        <w:rPr>
          <w:b/>
          <w:bCs/>
          <w:sz w:val="36"/>
          <w:szCs w:val="36"/>
        </w:rPr>
      </w:pPr>
      <w:r>
        <w:rPr>
          <w:rFonts w:hint="eastAsia"/>
          <w:b/>
          <w:bCs/>
          <w:sz w:val="36"/>
          <w:szCs w:val="36"/>
        </w:rPr>
        <w:t>滨化集团铁塔及附件供应商寻源公告</w:t>
      </w:r>
    </w:p>
    <w:p w14:paraId="05C488AE">
      <w:pPr>
        <w:ind w:firstLine="636" w:firstLineChars="200"/>
        <w:rPr>
          <w:sz w:val="32"/>
          <w:szCs w:val="32"/>
        </w:rPr>
      </w:pPr>
      <w:r>
        <w:rPr>
          <w:rFonts w:hint="eastAsia"/>
          <w:sz w:val="32"/>
          <w:szCs w:val="32"/>
        </w:rPr>
        <w:t>滨化集团股份有限公司计划对沾化基地所需铁塔及附件进行供应商寻源，诚挚邀请资质全、实力强、信誉佳的单位前来报名，请有报名意向的单位在本公告规定时间内提交报名材料。相关信息公告如下：</w:t>
      </w:r>
    </w:p>
    <w:p w14:paraId="5FBC1C54">
      <w:pPr>
        <w:ind w:firstLine="636" w:firstLineChars="200"/>
        <w:rPr>
          <w:rFonts w:ascii="黑体" w:hAnsi="黑体" w:eastAsia="黑体"/>
          <w:sz w:val="32"/>
          <w:szCs w:val="32"/>
        </w:rPr>
      </w:pPr>
      <w:r>
        <w:rPr>
          <w:rFonts w:hint="eastAsia" w:ascii="黑体" w:hAnsi="黑体" w:eastAsia="黑体"/>
          <w:sz w:val="32"/>
          <w:szCs w:val="32"/>
        </w:rPr>
        <w:t>一、招标</w:t>
      </w:r>
      <w:r>
        <w:rPr>
          <w:rFonts w:ascii="黑体" w:hAnsi="黑体" w:eastAsia="黑体"/>
          <w:sz w:val="32"/>
          <w:szCs w:val="32"/>
        </w:rPr>
        <w:t>项目</w:t>
      </w:r>
      <w:r>
        <w:rPr>
          <w:rFonts w:hint="eastAsia" w:ascii="黑体" w:hAnsi="黑体" w:eastAsia="黑体"/>
          <w:sz w:val="32"/>
          <w:szCs w:val="32"/>
        </w:rPr>
        <w:t>基本情况</w:t>
      </w:r>
      <w:r>
        <w:rPr>
          <w:rFonts w:ascii="黑体" w:hAnsi="黑体" w:eastAsia="黑体"/>
          <w:sz w:val="32"/>
          <w:szCs w:val="32"/>
        </w:rPr>
        <w:t>：</w:t>
      </w:r>
    </w:p>
    <w:p w14:paraId="44631E9E">
      <w:pPr>
        <w:ind w:firstLine="636" w:firstLineChars="200"/>
        <w:rPr>
          <w:sz w:val="32"/>
          <w:szCs w:val="32"/>
        </w:rPr>
      </w:pPr>
      <w:r>
        <w:rPr>
          <w:rFonts w:hint="eastAsia"/>
          <w:sz w:val="32"/>
          <w:szCs w:val="32"/>
        </w:rPr>
        <w:t>项目名称：铁塔及附件</w:t>
      </w:r>
    </w:p>
    <w:p w14:paraId="6E2DADBE">
      <w:pPr>
        <w:ind w:firstLine="636" w:firstLineChars="200"/>
        <w:rPr>
          <w:sz w:val="32"/>
          <w:szCs w:val="32"/>
        </w:rPr>
      </w:pPr>
      <w:r>
        <w:rPr>
          <w:rFonts w:hint="eastAsia"/>
          <w:sz w:val="32"/>
          <w:szCs w:val="32"/>
        </w:rPr>
        <w:t>项目地址：滨化集团股份有限公司</w:t>
      </w:r>
    </w:p>
    <w:p w14:paraId="3608D065">
      <w:pPr>
        <w:ind w:firstLine="636" w:firstLineChars="200"/>
        <w:rPr>
          <w:sz w:val="32"/>
          <w:szCs w:val="32"/>
        </w:rPr>
      </w:pPr>
      <w:r>
        <w:rPr>
          <w:rFonts w:hint="eastAsia"/>
          <w:sz w:val="32"/>
          <w:szCs w:val="32"/>
        </w:rPr>
        <w:t>技术要求：</w:t>
      </w:r>
    </w:p>
    <w:tbl>
      <w:tblPr>
        <w:tblStyle w:val="9"/>
        <w:tblpPr w:leftFromText="180" w:rightFromText="180" w:vertAnchor="text" w:horzAnchor="page" w:tblpXSpec="center" w:tblpY="3"/>
        <w:tblOverlap w:val="never"/>
        <w:tblW w:w="0" w:type="auto"/>
        <w:jc w:val="center"/>
        <w:tblLayout w:type="autofit"/>
        <w:tblCellMar>
          <w:top w:w="0" w:type="dxa"/>
          <w:left w:w="108" w:type="dxa"/>
          <w:bottom w:w="0" w:type="dxa"/>
          <w:right w:w="108" w:type="dxa"/>
        </w:tblCellMar>
      </w:tblPr>
      <w:tblGrid>
        <w:gridCol w:w="692"/>
        <w:gridCol w:w="2120"/>
        <w:gridCol w:w="1525"/>
        <w:gridCol w:w="692"/>
        <w:gridCol w:w="811"/>
        <w:gridCol w:w="1763"/>
      </w:tblGrid>
      <w:tr w14:paraId="341F302F">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E392">
            <w:pPr>
              <w:widowControl/>
              <w:textAlignment w:val="center"/>
              <w:rPr>
                <w:rFonts w:cs="仿宋"/>
                <w:color w:val="000000"/>
                <w:sz w:val="24"/>
                <w:szCs w:val="24"/>
              </w:rPr>
            </w:pPr>
            <w:r>
              <w:rPr>
                <w:rFonts w:hint="eastAsia" w:cs="仿宋"/>
                <w:color w:val="000000"/>
                <w:kern w:val="0"/>
                <w:sz w:val="24"/>
                <w:szCs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568D">
            <w:pPr>
              <w:widowControl/>
              <w:textAlignment w:val="center"/>
              <w:rPr>
                <w:rFonts w:cs="仿宋"/>
                <w:color w:val="000000"/>
                <w:sz w:val="24"/>
                <w:szCs w:val="24"/>
              </w:rPr>
            </w:pPr>
            <w:r>
              <w:rPr>
                <w:rFonts w:hint="eastAsia" w:cs="仿宋"/>
                <w:color w:val="000000"/>
                <w:kern w:val="0"/>
                <w:sz w:val="24"/>
                <w:szCs w:val="24"/>
                <w:lang w:bidi="ar"/>
              </w:rPr>
              <w:t>杆塔名称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76E1">
            <w:pPr>
              <w:widowControl/>
              <w:textAlignment w:val="center"/>
              <w:rPr>
                <w:rFonts w:cs="仿宋"/>
                <w:color w:val="000000"/>
                <w:sz w:val="24"/>
                <w:szCs w:val="24"/>
              </w:rPr>
            </w:pPr>
            <w:r>
              <w:rPr>
                <w:rFonts w:hint="eastAsia" w:cs="仿宋"/>
                <w:color w:val="000000"/>
                <w:kern w:val="0"/>
                <w:sz w:val="24"/>
                <w:szCs w:val="24"/>
                <w:lang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EBEC">
            <w:pPr>
              <w:widowControl/>
              <w:textAlignment w:val="center"/>
              <w:rPr>
                <w:rFonts w:cs="仿宋"/>
                <w:color w:val="000000"/>
                <w:sz w:val="24"/>
                <w:szCs w:val="24"/>
              </w:rPr>
            </w:pPr>
            <w:r>
              <w:rPr>
                <w:rFonts w:hint="eastAsia" w:cs="仿宋"/>
                <w:color w:val="000000"/>
                <w:kern w:val="0"/>
                <w:sz w:val="24"/>
                <w:szCs w:val="24"/>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4155">
            <w:pPr>
              <w:widowControl/>
              <w:textAlignment w:val="center"/>
              <w:rPr>
                <w:rFonts w:cs="仿宋"/>
                <w:color w:val="000000"/>
                <w:sz w:val="24"/>
                <w:szCs w:val="24"/>
              </w:rPr>
            </w:pPr>
            <w:r>
              <w:rPr>
                <w:rFonts w:hint="eastAsia" w:cs="仿宋"/>
                <w:color w:val="000000"/>
                <w:kern w:val="0"/>
                <w:sz w:val="24"/>
                <w:szCs w:val="24"/>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45B9">
            <w:pPr>
              <w:widowControl/>
              <w:textAlignment w:val="center"/>
              <w:rPr>
                <w:rFonts w:cs="仿宋"/>
                <w:color w:val="000000"/>
                <w:sz w:val="24"/>
                <w:szCs w:val="24"/>
              </w:rPr>
            </w:pPr>
            <w:r>
              <w:rPr>
                <w:rFonts w:hint="eastAsia" w:cs="仿宋"/>
                <w:color w:val="000000"/>
                <w:kern w:val="0"/>
                <w:sz w:val="24"/>
                <w:szCs w:val="24"/>
                <w:lang w:bidi="ar"/>
              </w:rPr>
              <w:t>单基重量（t）</w:t>
            </w:r>
          </w:p>
        </w:tc>
      </w:tr>
      <w:tr w14:paraId="21F47100">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1D1C">
            <w:pPr>
              <w:widowControl/>
              <w:jc w:val="right"/>
              <w:textAlignment w:val="center"/>
              <w:rPr>
                <w:rFonts w:cs="仿宋"/>
                <w:color w:val="000000"/>
                <w:sz w:val="24"/>
                <w:szCs w:val="24"/>
              </w:rPr>
            </w:pPr>
            <w:r>
              <w:rPr>
                <w:rFonts w:hint="eastAsia"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D03A">
            <w:pPr>
              <w:widowControl/>
              <w:textAlignment w:val="center"/>
              <w:rPr>
                <w:rFonts w:cs="仿宋"/>
                <w:color w:val="000000"/>
                <w:sz w:val="24"/>
                <w:szCs w:val="24"/>
              </w:rPr>
            </w:pPr>
            <w:r>
              <w:rPr>
                <w:rFonts w:hint="eastAsia" w:cs="仿宋"/>
                <w:color w:val="000000"/>
                <w:kern w:val="0"/>
                <w:sz w:val="24"/>
                <w:szCs w:val="24"/>
                <w:lang w:bidi="ar"/>
              </w:rPr>
              <w:t>单回直线杆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22A7">
            <w:pPr>
              <w:widowControl/>
              <w:textAlignment w:val="center"/>
              <w:rPr>
                <w:rFonts w:cs="仿宋"/>
                <w:color w:val="000000"/>
                <w:sz w:val="24"/>
                <w:szCs w:val="24"/>
              </w:rPr>
            </w:pPr>
            <w:r>
              <w:rPr>
                <w:rFonts w:hint="eastAsia" w:cs="仿宋"/>
                <w:color w:val="000000"/>
                <w:kern w:val="0"/>
                <w:sz w:val="24"/>
                <w:szCs w:val="24"/>
                <w:lang w:bidi="ar"/>
              </w:rPr>
              <w:t>35C06-Z1-15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1FB7">
            <w:pPr>
              <w:widowControl/>
              <w:textAlignment w:val="center"/>
              <w:rPr>
                <w:rFonts w:cs="仿宋"/>
                <w:color w:val="000000"/>
                <w:sz w:val="24"/>
                <w:szCs w:val="24"/>
              </w:rPr>
            </w:pPr>
            <w:r>
              <w:rPr>
                <w:rFonts w:hint="eastAsia" w:cs="仿宋"/>
                <w:color w:val="000000"/>
                <w:kern w:val="0"/>
                <w:sz w:val="24"/>
                <w:szCs w:val="24"/>
                <w:lang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F63D">
            <w:pPr>
              <w:widowControl/>
              <w:jc w:val="right"/>
              <w:textAlignment w:val="center"/>
              <w:rPr>
                <w:rFonts w:cs="仿宋"/>
                <w:color w:val="000000"/>
                <w:sz w:val="24"/>
                <w:szCs w:val="24"/>
              </w:rPr>
            </w:pPr>
            <w:r>
              <w:rPr>
                <w:rFonts w:hint="eastAsia" w:cs="仿宋"/>
                <w:color w:val="000000"/>
                <w:kern w:val="0"/>
                <w:sz w:val="24"/>
                <w:szCs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6DE6">
            <w:pPr>
              <w:widowControl/>
              <w:jc w:val="right"/>
              <w:textAlignment w:val="center"/>
              <w:rPr>
                <w:rFonts w:cs="仿宋"/>
                <w:color w:val="000000"/>
                <w:sz w:val="24"/>
                <w:szCs w:val="24"/>
              </w:rPr>
            </w:pPr>
            <w:r>
              <w:rPr>
                <w:rFonts w:hint="eastAsia" w:cs="仿宋"/>
                <w:color w:val="000000"/>
                <w:kern w:val="0"/>
                <w:sz w:val="24"/>
                <w:szCs w:val="24"/>
                <w:lang w:bidi="ar"/>
              </w:rPr>
              <w:t>3.39</w:t>
            </w:r>
          </w:p>
        </w:tc>
      </w:tr>
      <w:tr w14:paraId="26DF5B35">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22E0">
            <w:pPr>
              <w:widowControl/>
              <w:jc w:val="right"/>
              <w:textAlignment w:val="center"/>
              <w:rPr>
                <w:rFonts w:cs="仿宋"/>
                <w:color w:val="000000"/>
                <w:sz w:val="24"/>
                <w:szCs w:val="24"/>
              </w:rPr>
            </w:pPr>
            <w:r>
              <w:rPr>
                <w:rFonts w:hint="eastAsia" w:cs="仿宋"/>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2CA">
            <w:pPr>
              <w:widowControl/>
              <w:textAlignment w:val="center"/>
              <w:rPr>
                <w:rFonts w:cs="仿宋"/>
                <w:color w:val="000000"/>
                <w:sz w:val="24"/>
                <w:szCs w:val="24"/>
              </w:rPr>
            </w:pPr>
            <w:r>
              <w:rPr>
                <w:rFonts w:hint="eastAsia" w:cs="仿宋"/>
                <w:color w:val="000000"/>
                <w:kern w:val="0"/>
                <w:sz w:val="24"/>
                <w:szCs w:val="24"/>
                <w:lang w:bidi="ar"/>
              </w:rPr>
              <w:t>单回直线杆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8962">
            <w:pPr>
              <w:widowControl/>
              <w:textAlignment w:val="center"/>
              <w:rPr>
                <w:rFonts w:cs="仿宋"/>
                <w:color w:val="000000"/>
                <w:sz w:val="24"/>
                <w:szCs w:val="24"/>
              </w:rPr>
            </w:pPr>
            <w:r>
              <w:rPr>
                <w:rFonts w:hint="eastAsia" w:cs="仿宋"/>
                <w:color w:val="000000"/>
                <w:kern w:val="0"/>
                <w:sz w:val="24"/>
                <w:szCs w:val="24"/>
                <w:lang w:bidi="ar"/>
              </w:rPr>
              <w:t>35C06-Z1-18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8F06">
            <w:pPr>
              <w:widowControl/>
              <w:textAlignment w:val="center"/>
              <w:rPr>
                <w:rFonts w:cs="仿宋"/>
                <w:color w:val="000000"/>
                <w:sz w:val="24"/>
                <w:szCs w:val="24"/>
              </w:rPr>
            </w:pPr>
            <w:r>
              <w:rPr>
                <w:rFonts w:hint="eastAsia" w:cs="仿宋"/>
                <w:color w:val="000000"/>
                <w:kern w:val="0"/>
                <w:sz w:val="24"/>
                <w:szCs w:val="24"/>
                <w:lang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2AFE">
            <w:pPr>
              <w:widowControl/>
              <w:jc w:val="right"/>
              <w:textAlignment w:val="center"/>
              <w:rPr>
                <w:rFonts w:cs="仿宋"/>
                <w:color w:val="000000"/>
                <w:sz w:val="24"/>
                <w:szCs w:val="24"/>
              </w:rPr>
            </w:pPr>
            <w:r>
              <w:rPr>
                <w:rFonts w:hint="eastAsia" w:cs="仿宋"/>
                <w:color w:val="000000"/>
                <w:kern w:val="0"/>
                <w:sz w:val="24"/>
                <w:szCs w:val="24"/>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BC81">
            <w:pPr>
              <w:widowControl/>
              <w:jc w:val="right"/>
              <w:textAlignment w:val="center"/>
              <w:rPr>
                <w:rFonts w:cs="仿宋"/>
                <w:color w:val="000000"/>
                <w:sz w:val="24"/>
                <w:szCs w:val="24"/>
              </w:rPr>
            </w:pPr>
            <w:r>
              <w:rPr>
                <w:rFonts w:hint="eastAsia" w:cs="仿宋"/>
                <w:color w:val="000000"/>
                <w:kern w:val="0"/>
                <w:sz w:val="24"/>
                <w:szCs w:val="24"/>
                <w:lang w:bidi="ar"/>
              </w:rPr>
              <w:t>4.28</w:t>
            </w:r>
          </w:p>
        </w:tc>
      </w:tr>
      <w:tr w14:paraId="336E8888">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A1A4">
            <w:pPr>
              <w:widowControl/>
              <w:jc w:val="right"/>
              <w:textAlignment w:val="center"/>
              <w:rPr>
                <w:rFonts w:cs="仿宋"/>
                <w:color w:val="000000"/>
                <w:sz w:val="24"/>
                <w:szCs w:val="24"/>
              </w:rPr>
            </w:pPr>
            <w:r>
              <w:rPr>
                <w:rFonts w:hint="eastAsia" w:cs="仿宋"/>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1E95">
            <w:pPr>
              <w:widowControl/>
              <w:textAlignment w:val="center"/>
              <w:rPr>
                <w:rFonts w:cs="仿宋"/>
                <w:color w:val="000000"/>
                <w:sz w:val="24"/>
                <w:szCs w:val="24"/>
              </w:rPr>
            </w:pPr>
            <w:r>
              <w:rPr>
                <w:rFonts w:hint="eastAsia" w:cs="仿宋"/>
                <w:color w:val="000000"/>
                <w:kern w:val="0"/>
                <w:sz w:val="24"/>
                <w:szCs w:val="24"/>
                <w:lang w:bidi="ar"/>
              </w:rPr>
              <w:t>单回直线杆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4D35">
            <w:pPr>
              <w:widowControl/>
              <w:textAlignment w:val="center"/>
              <w:rPr>
                <w:rFonts w:cs="仿宋"/>
                <w:color w:val="000000"/>
                <w:sz w:val="24"/>
                <w:szCs w:val="24"/>
              </w:rPr>
            </w:pPr>
            <w:r>
              <w:rPr>
                <w:rFonts w:hint="eastAsia" w:cs="仿宋"/>
                <w:color w:val="000000"/>
                <w:kern w:val="0"/>
                <w:sz w:val="24"/>
                <w:szCs w:val="24"/>
                <w:lang w:bidi="ar"/>
              </w:rPr>
              <w:t>35C06-Z1-21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8736">
            <w:pPr>
              <w:widowControl/>
              <w:textAlignment w:val="center"/>
              <w:rPr>
                <w:rFonts w:cs="仿宋"/>
                <w:color w:val="000000"/>
                <w:sz w:val="24"/>
                <w:szCs w:val="24"/>
              </w:rPr>
            </w:pPr>
            <w:r>
              <w:rPr>
                <w:rFonts w:hint="eastAsia" w:cs="仿宋"/>
                <w:color w:val="000000"/>
                <w:kern w:val="0"/>
                <w:sz w:val="24"/>
                <w:szCs w:val="24"/>
                <w:lang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A619">
            <w:pPr>
              <w:widowControl/>
              <w:jc w:val="right"/>
              <w:textAlignment w:val="center"/>
              <w:rPr>
                <w:rFonts w:cs="仿宋"/>
                <w:color w:val="000000"/>
                <w:sz w:val="24"/>
                <w:szCs w:val="24"/>
              </w:rPr>
            </w:pPr>
            <w:r>
              <w:rPr>
                <w:rFonts w:hint="eastAsia" w:cs="仿宋"/>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2BC7">
            <w:pPr>
              <w:widowControl/>
              <w:jc w:val="right"/>
              <w:textAlignment w:val="center"/>
              <w:rPr>
                <w:rFonts w:cs="仿宋"/>
                <w:color w:val="000000"/>
                <w:sz w:val="24"/>
                <w:szCs w:val="24"/>
              </w:rPr>
            </w:pPr>
            <w:r>
              <w:rPr>
                <w:rFonts w:hint="eastAsia" w:cs="仿宋"/>
                <w:color w:val="000000"/>
                <w:kern w:val="0"/>
                <w:sz w:val="24"/>
                <w:szCs w:val="24"/>
                <w:lang w:bidi="ar"/>
              </w:rPr>
              <w:t>4.96</w:t>
            </w:r>
          </w:p>
        </w:tc>
      </w:tr>
      <w:tr w14:paraId="10BD3E58">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4E16">
            <w:pPr>
              <w:widowControl/>
              <w:jc w:val="right"/>
              <w:textAlignment w:val="center"/>
              <w:rPr>
                <w:rFonts w:cs="仿宋"/>
                <w:color w:val="000000"/>
                <w:sz w:val="24"/>
                <w:szCs w:val="24"/>
              </w:rPr>
            </w:pPr>
            <w:r>
              <w:rPr>
                <w:rFonts w:hint="eastAsia" w:cs="仿宋"/>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A485">
            <w:pPr>
              <w:widowControl/>
              <w:textAlignment w:val="center"/>
              <w:rPr>
                <w:rFonts w:cs="仿宋"/>
                <w:color w:val="000000"/>
                <w:sz w:val="24"/>
                <w:szCs w:val="24"/>
              </w:rPr>
            </w:pPr>
            <w:r>
              <w:rPr>
                <w:rFonts w:hint="eastAsia" w:cs="仿宋"/>
                <w:color w:val="000000"/>
                <w:kern w:val="0"/>
                <w:sz w:val="24"/>
                <w:szCs w:val="24"/>
                <w:lang w:bidi="ar"/>
              </w:rPr>
              <w:t>单回直线杆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FB4D">
            <w:pPr>
              <w:widowControl/>
              <w:textAlignment w:val="center"/>
              <w:rPr>
                <w:rFonts w:cs="仿宋"/>
                <w:color w:val="000000"/>
                <w:sz w:val="24"/>
                <w:szCs w:val="24"/>
              </w:rPr>
            </w:pPr>
            <w:r>
              <w:rPr>
                <w:rFonts w:hint="eastAsia" w:cs="仿宋"/>
                <w:color w:val="000000"/>
                <w:kern w:val="0"/>
                <w:sz w:val="24"/>
                <w:szCs w:val="24"/>
                <w:lang w:bidi="ar"/>
              </w:rPr>
              <w:t>35C06-J1-18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54C8">
            <w:pPr>
              <w:widowControl/>
              <w:textAlignment w:val="center"/>
              <w:rPr>
                <w:rFonts w:cs="仿宋"/>
                <w:color w:val="000000"/>
                <w:sz w:val="24"/>
                <w:szCs w:val="24"/>
              </w:rPr>
            </w:pPr>
            <w:r>
              <w:rPr>
                <w:rFonts w:hint="eastAsia" w:cs="仿宋"/>
                <w:color w:val="000000"/>
                <w:kern w:val="0"/>
                <w:sz w:val="24"/>
                <w:szCs w:val="24"/>
                <w:lang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7712">
            <w:pPr>
              <w:widowControl/>
              <w:jc w:val="right"/>
              <w:textAlignment w:val="center"/>
              <w:rPr>
                <w:rFonts w:cs="仿宋"/>
                <w:color w:val="000000"/>
                <w:sz w:val="24"/>
                <w:szCs w:val="24"/>
              </w:rPr>
            </w:pPr>
            <w:r>
              <w:rPr>
                <w:rFonts w:hint="eastAsia" w:cs="仿宋"/>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C635">
            <w:pPr>
              <w:widowControl/>
              <w:jc w:val="right"/>
              <w:textAlignment w:val="center"/>
              <w:rPr>
                <w:rFonts w:cs="仿宋"/>
                <w:color w:val="000000"/>
                <w:sz w:val="24"/>
                <w:szCs w:val="24"/>
              </w:rPr>
            </w:pPr>
            <w:r>
              <w:rPr>
                <w:rFonts w:hint="eastAsia" w:cs="仿宋"/>
                <w:color w:val="000000"/>
                <w:kern w:val="0"/>
                <w:sz w:val="24"/>
                <w:szCs w:val="24"/>
                <w:lang w:bidi="ar"/>
              </w:rPr>
              <w:t>5.65</w:t>
            </w:r>
          </w:p>
        </w:tc>
      </w:tr>
      <w:tr w14:paraId="2541A5B5">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CF8">
            <w:pPr>
              <w:widowControl/>
              <w:jc w:val="right"/>
              <w:textAlignment w:val="center"/>
              <w:rPr>
                <w:rFonts w:cs="仿宋"/>
                <w:color w:val="000000"/>
                <w:sz w:val="24"/>
                <w:szCs w:val="24"/>
              </w:rPr>
            </w:pPr>
            <w:r>
              <w:rPr>
                <w:rFonts w:hint="eastAsia" w:cs="仿宋"/>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6CCC">
            <w:pPr>
              <w:widowControl/>
              <w:textAlignment w:val="center"/>
              <w:rPr>
                <w:rFonts w:cs="仿宋"/>
                <w:color w:val="000000"/>
                <w:sz w:val="24"/>
                <w:szCs w:val="24"/>
              </w:rPr>
            </w:pPr>
            <w:r>
              <w:rPr>
                <w:rFonts w:hint="eastAsia" w:cs="仿宋"/>
                <w:color w:val="000000"/>
                <w:kern w:val="0"/>
                <w:sz w:val="24"/>
                <w:szCs w:val="24"/>
                <w:lang w:bidi="ar"/>
              </w:rPr>
              <w:t>单回直线杆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2318">
            <w:pPr>
              <w:widowControl/>
              <w:textAlignment w:val="center"/>
              <w:rPr>
                <w:rFonts w:cs="仿宋"/>
                <w:color w:val="000000"/>
                <w:sz w:val="24"/>
                <w:szCs w:val="24"/>
              </w:rPr>
            </w:pPr>
            <w:r>
              <w:rPr>
                <w:rFonts w:hint="eastAsia" w:cs="仿宋"/>
                <w:color w:val="000000"/>
                <w:kern w:val="0"/>
                <w:sz w:val="24"/>
                <w:szCs w:val="24"/>
                <w:lang w:bidi="ar"/>
              </w:rPr>
              <w:t>35C06-J4-18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DF20">
            <w:pPr>
              <w:widowControl/>
              <w:textAlignment w:val="center"/>
              <w:rPr>
                <w:rFonts w:cs="仿宋"/>
                <w:color w:val="000000"/>
                <w:sz w:val="24"/>
                <w:szCs w:val="24"/>
              </w:rPr>
            </w:pPr>
            <w:r>
              <w:rPr>
                <w:rFonts w:hint="eastAsia" w:cs="仿宋"/>
                <w:color w:val="000000"/>
                <w:kern w:val="0"/>
                <w:sz w:val="24"/>
                <w:szCs w:val="24"/>
                <w:lang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F9C">
            <w:pPr>
              <w:widowControl/>
              <w:jc w:val="right"/>
              <w:textAlignment w:val="center"/>
              <w:rPr>
                <w:rFonts w:cs="仿宋"/>
                <w:color w:val="000000"/>
                <w:sz w:val="24"/>
                <w:szCs w:val="24"/>
              </w:rPr>
            </w:pPr>
            <w:r>
              <w:rPr>
                <w:rFonts w:hint="eastAsia" w:cs="仿宋"/>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257A">
            <w:pPr>
              <w:widowControl/>
              <w:jc w:val="right"/>
              <w:textAlignment w:val="center"/>
              <w:rPr>
                <w:rFonts w:cs="仿宋"/>
                <w:color w:val="000000"/>
                <w:sz w:val="24"/>
                <w:szCs w:val="24"/>
              </w:rPr>
            </w:pPr>
            <w:r>
              <w:rPr>
                <w:rFonts w:hint="eastAsia" w:cs="仿宋"/>
                <w:color w:val="000000"/>
                <w:kern w:val="0"/>
                <w:sz w:val="24"/>
                <w:szCs w:val="24"/>
                <w:lang w:bidi="ar"/>
              </w:rPr>
              <w:t>9.36</w:t>
            </w:r>
          </w:p>
        </w:tc>
      </w:tr>
      <w:tr w14:paraId="2C9A6C49">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7757">
            <w:pPr>
              <w:widowControl/>
              <w:jc w:val="right"/>
              <w:textAlignment w:val="center"/>
              <w:rPr>
                <w:rFonts w:cs="仿宋"/>
                <w:color w:val="000000"/>
                <w:sz w:val="24"/>
                <w:szCs w:val="24"/>
              </w:rPr>
            </w:pPr>
            <w:r>
              <w:rPr>
                <w:rFonts w:hint="eastAsia" w:cs="仿宋"/>
                <w:color w:val="000000"/>
                <w:kern w:val="0"/>
                <w:sz w:val="24"/>
                <w:szCs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DE58">
            <w:pPr>
              <w:widowControl/>
              <w:textAlignment w:val="center"/>
              <w:rPr>
                <w:rFonts w:cs="仿宋"/>
                <w:color w:val="000000"/>
                <w:sz w:val="24"/>
                <w:szCs w:val="24"/>
              </w:rPr>
            </w:pPr>
            <w:r>
              <w:rPr>
                <w:rFonts w:hint="eastAsia" w:cs="仿宋"/>
                <w:color w:val="000000"/>
                <w:kern w:val="0"/>
                <w:sz w:val="24"/>
                <w:szCs w:val="24"/>
                <w:lang w:bidi="ar"/>
              </w:rPr>
              <w:t>T 接单回耐张杆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D9B7">
            <w:pPr>
              <w:widowControl/>
              <w:textAlignment w:val="center"/>
              <w:rPr>
                <w:rFonts w:cs="仿宋"/>
                <w:color w:val="000000"/>
                <w:sz w:val="24"/>
                <w:szCs w:val="24"/>
              </w:rPr>
            </w:pPr>
            <w:r>
              <w:rPr>
                <w:rFonts w:hint="eastAsia" w:cs="仿宋"/>
                <w:color w:val="000000"/>
                <w:kern w:val="0"/>
                <w:sz w:val="24"/>
                <w:szCs w:val="24"/>
                <w:lang w:bidi="ar"/>
              </w:rPr>
              <w:t>35C06-TJ-18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C935">
            <w:pPr>
              <w:widowControl/>
              <w:textAlignment w:val="center"/>
              <w:rPr>
                <w:rFonts w:cs="仿宋"/>
                <w:color w:val="000000"/>
                <w:sz w:val="24"/>
                <w:szCs w:val="24"/>
              </w:rPr>
            </w:pPr>
            <w:r>
              <w:rPr>
                <w:rFonts w:hint="eastAsia" w:cs="仿宋"/>
                <w:color w:val="000000"/>
                <w:kern w:val="0"/>
                <w:sz w:val="24"/>
                <w:szCs w:val="24"/>
                <w:lang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9837">
            <w:pPr>
              <w:widowControl/>
              <w:jc w:val="right"/>
              <w:textAlignment w:val="center"/>
              <w:rPr>
                <w:rFonts w:cs="仿宋"/>
                <w:color w:val="000000"/>
                <w:sz w:val="24"/>
                <w:szCs w:val="24"/>
              </w:rPr>
            </w:pPr>
            <w:r>
              <w:rPr>
                <w:rFonts w:hint="eastAsia"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9D80">
            <w:pPr>
              <w:widowControl/>
              <w:jc w:val="right"/>
              <w:textAlignment w:val="center"/>
              <w:rPr>
                <w:rFonts w:cs="仿宋"/>
                <w:color w:val="000000"/>
                <w:sz w:val="24"/>
                <w:szCs w:val="24"/>
              </w:rPr>
            </w:pPr>
            <w:r>
              <w:rPr>
                <w:rFonts w:hint="eastAsia" w:cs="仿宋"/>
                <w:color w:val="000000"/>
                <w:kern w:val="0"/>
                <w:sz w:val="24"/>
                <w:szCs w:val="24"/>
                <w:lang w:bidi="ar"/>
              </w:rPr>
              <w:t>15.53</w:t>
            </w:r>
          </w:p>
        </w:tc>
      </w:tr>
      <w:tr w14:paraId="67FC1822">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B62F">
            <w:pPr>
              <w:widowControl/>
              <w:jc w:val="right"/>
              <w:textAlignment w:val="center"/>
              <w:rPr>
                <w:rFonts w:cs="仿宋"/>
                <w:color w:val="000000"/>
                <w:sz w:val="24"/>
                <w:szCs w:val="24"/>
              </w:rPr>
            </w:pPr>
            <w:r>
              <w:rPr>
                <w:rFonts w:hint="eastAsia" w:cs="仿宋"/>
                <w:color w:val="000000"/>
                <w:kern w:val="0"/>
                <w:sz w:val="24"/>
                <w:szCs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4186">
            <w:pPr>
              <w:widowControl/>
              <w:textAlignment w:val="center"/>
              <w:rPr>
                <w:rFonts w:cs="仿宋"/>
                <w:color w:val="000000"/>
                <w:sz w:val="24"/>
                <w:szCs w:val="24"/>
              </w:rPr>
            </w:pPr>
            <w:r>
              <w:rPr>
                <w:rFonts w:hint="eastAsia" w:cs="仿宋"/>
                <w:color w:val="000000"/>
                <w:kern w:val="0"/>
                <w:sz w:val="24"/>
                <w:szCs w:val="24"/>
                <w:lang w:bidi="ar"/>
              </w:rPr>
              <w:t>地脚螺栓及固定板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AA05">
            <w:pPr>
              <w:widowControl/>
              <w:textAlignment w:val="center"/>
              <w:rPr>
                <w:rFonts w:cs="仿宋"/>
                <w:color w:val="000000"/>
                <w:sz w:val="24"/>
                <w:szCs w:val="24"/>
              </w:rPr>
            </w:pPr>
            <w:r>
              <w:rPr>
                <w:rFonts w:hint="eastAsia" w:cs="仿宋"/>
                <w:color w:val="000000"/>
                <w:kern w:val="0"/>
                <w:sz w:val="24"/>
                <w:szCs w:val="24"/>
                <w:lang w:bidi="ar"/>
              </w:rPr>
              <w:t>42CRMO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6CD8">
            <w:pPr>
              <w:widowControl/>
              <w:textAlignment w:val="center"/>
              <w:rPr>
                <w:rFonts w:cs="仿宋"/>
                <w:color w:val="000000"/>
                <w:sz w:val="24"/>
                <w:szCs w:val="24"/>
              </w:rPr>
            </w:pPr>
            <w:r>
              <w:rPr>
                <w:rFonts w:hint="eastAsia" w:cs="仿宋"/>
                <w:color w:val="000000"/>
                <w:kern w:val="0"/>
                <w:sz w:val="24"/>
                <w:szCs w:val="24"/>
                <w:lang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22D4">
            <w:pPr>
              <w:widowControl/>
              <w:jc w:val="right"/>
              <w:textAlignment w:val="center"/>
              <w:rPr>
                <w:rFonts w:cs="仿宋"/>
                <w:color w:val="000000"/>
                <w:sz w:val="24"/>
                <w:szCs w:val="24"/>
              </w:rPr>
            </w:pPr>
            <w:r>
              <w:rPr>
                <w:rFonts w:hint="eastAsia" w:cs="仿宋"/>
                <w:color w:val="000000"/>
                <w:kern w:val="0"/>
                <w:sz w:val="24"/>
                <w:szCs w:val="24"/>
                <w:lang w:bidi="ar"/>
              </w:rPr>
              <w:t>37.16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B918">
            <w:pPr>
              <w:rPr>
                <w:rFonts w:cs="仿宋"/>
                <w:color w:val="000000"/>
                <w:sz w:val="24"/>
                <w:szCs w:val="24"/>
              </w:rPr>
            </w:pPr>
          </w:p>
        </w:tc>
      </w:tr>
    </w:tbl>
    <w:p w14:paraId="547E7DB1">
      <w:pPr>
        <w:ind w:firstLine="636" w:firstLineChars="200"/>
        <w:rPr>
          <w:sz w:val="32"/>
          <w:szCs w:val="32"/>
        </w:rPr>
      </w:pPr>
      <w:r>
        <w:rPr>
          <w:rFonts w:hint="eastAsia"/>
          <w:sz w:val="32"/>
          <w:szCs w:val="32"/>
        </w:rPr>
        <w:t>具体详见附件1</w:t>
      </w:r>
    </w:p>
    <w:p w14:paraId="0CEEF04B">
      <w:pPr>
        <w:ind w:firstLine="636" w:firstLineChars="200"/>
        <w:rPr>
          <w:rFonts w:ascii="黑体" w:hAnsi="黑体" w:eastAsia="黑体"/>
          <w:sz w:val="32"/>
          <w:szCs w:val="32"/>
        </w:rPr>
      </w:pPr>
      <w:r>
        <w:rPr>
          <w:rFonts w:hint="eastAsia" w:ascii="黑体" w:hAnsi="黑体" w:eastAsia="黑体"/>
          <w:sz w:val="32"/>
          <w:szCs w:val="32"/>
        </w:rPr>
        <w:t>二、报名单位</w:t>
      </w:r>
      <w:r>
        <w:rPr>
          <w:rFonts w:ascii="黑体" w:hAnsi="黑体" w:eastAsia="黑体"/>
          <w:sz w:val="32"/>
          <w:szCs w:val="32"/>
        </w:rPr>
        <w:t>资格要求：</w:t>
      </w:r>
    </w:p>
    <w:p w14:paraId="06D761EA">
      <w:pPr>
        <w:ind w:firstLine="636" w:firstLineChars="200"/>
        <w:jc w:val="both"/>
        <w:rPr>
          <w:sz w:val="32"/>
          <w:szCs w:val="32"/>
        </w:rPr>
      </w:pPr>
      <w:r>
        <w:rPr>
          <w:rFonts w:hint="eastAsia"/>
          <w:sz w:val="32"/>
          <w:szCs w:val="32"/>
        </w:rPr>
        <w:t>1.报名单位为中华人民共和国境内合法注册的独立法人，具有独立承担民事责任能力和独立订立合同的权利；</w:t>
      </w:r>
    </w:p>
    <w:p w14:paraId="0FD40D07">
      <w:pPr>
        <w:ind w:firstLine="636" w:firstLineChars="200"/>
        <w:jc w:val="both"/>
        <w:rPr>
          <w:sz w:val="32"/>
          <w:szCs w:val="32"/>
        </w:rPr>
      </w:pPr>
      <w:r>
        <w:rPr>
          <w:rFonts w:hint="eastAsia"/>
          <w:sz w:val="32"/>
          <w:szCs w:val="32"/>
        </w:rPr>
        <w:t>2.报名单位成立日期需满2年；</w:t>
      </w:r>
    </w:p>
    <w:p w14:paraId="55046FCD">
      <w:pPr>
        <w:ind w:firstLine="636" w:firstLineChars="200"/>
        <w:jc w:val="both"/>
        <w:rPr>
          <w:sz w:val="32"/>
          <w:szCs w:val="32"/>
        </w:rPr>
      </w:pPr>
      <w:r>
        <w:rPr>
          <w:rFonts w:hint="eastAsia"/>
          <w:sz w:val="32"/>
          <w:szCs w:val="32"/>
        </w:rPr>
        <w:t>3.报名单位注册资本500万元人民币及以上；</w:t>
      </w:r>
    </w:p>
    <w:p w14:paraId="2641F666">
      <w:pPr>
        <w:ind w:firstLine="636" w:firstLineChars="200"/>
        <w:jc w:val="both"/>
        <w:rPr>
          <w:sz w:val="32"/>
          <w:szCs w:val="32"/>
        </w:rPr>
      </w:pPr>
      <w:r>
        <w:rPr>
          <w:rFonts w:hint="eastAsia"/>
          <w:sz w:val="32"/>
          <w:szCs w:val="32"/>
        </w:rPr>
        <w:t>4.报名单位经营范围应包括相关销售内容；报名单位须具备自主生产资质，所投产品必须为报名单位全资拥有的生产工厂内完成，生产工厂应具备独立法人资格及相应产品的法定生产许可。</w:t>
      </w:r>
    </w:p>
    <w:p w14:paraId="4B96623F">
      <w:pPr>
        <w:ind w:firstLine="636" w:firstLineChars="200"/>
        <w:jc w:val="both"/>
        <w:rPr>
          <w:sz w:val="32"/>
          <w:szCs w:val="32"/>
        </w:rPr>
      </w:pPr>
      <w:r>
        <w:rPr>
          <w:rFonts w:hint="eastAsia"/>
          <w:sz w:val="32"/>
          <w:szCs w:val="32"/>
        </w:rPr>
        <w:t>5.可开具增值税专用发票；</w:t>
      </w:r>
    </w:p>
    <w:p w14:paraId="6343F7C1">
      <w:pPr>
        <w:ind w:firstLine="636" w:firstLineChars="200"/>
        <w:jc w:val="both"/>
        <w:rPr>
          <w:sz w:val="32"/>
          <w:szCs w:val="32"/>
        </w:rPr>
      </w:pPr>
      <w:r>
        <w:rPr>
          <w:rFonts w:hint="eastAsia"/>
          <w:sz w:val="32"/>
          <w:szCs w:val="32"/>
        </w:rPr>
        <w:t>6.报名截止日前报名单位未被工商行政管理机关在国家企业信用信息公示系统列入严重违法失信企业名单,且未被"信用中国"网站列入失信被执行人名单；</w:t>
      </w:r>
    </w:p>
    <w:p w14:paraId="4184A465">
      <w:pPr>
        <w:ind w:firstLine="636" w:firstLineChars="200"/>
        <w:jc w:val="both"/>
        <w:rPr>
          <w:sz w:val="32"/>
          <w:szCs w:val="32"/>
        </w:rPr>
      </w:pPr>
      <w:r>
        <w:rPr>
          <w:rFonts w:hint="eastAsia"/>
          <w:sz w:val="32"/>
          <w:szCs w:val="32"/>
        </w:rPr>
        <w:t>7.报名单位无影响自身的重大违法记录、法律诉讼和债务负担；</w:t>
      </w:r>
    </w:p>
    <w:p w14:paraId="63A831CA">
      <w:pPr>
        <w:ind w:firstLine="636" w:firstLineChars="200"/>
        <w:jc w:val="both"/>
        <w:rPr>
          <w:sz w:val="32"/>
          <w:szCs w:val="32"/>
        </w:rPr>
      </w:pPr>
      <w:r>
        <w:rPr>
          <w:rFonts w:hint="eastAsia"/>
          <w:sz w:val="32"/>
          <w:szCs w:val="32"/>
        </w:rPr>
        <w:t>8.单位负责人为同一人或存在控股、管理关系的不同单位，不得同时参与本项目的报名；</w:t>
      </w:r>
    </w:p>
    <w:p w14:paraId="1B3669B4">
      <w:pPr>
        <w:ind w:firstLine="636" w:firstLineChars="200"/>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468AFF41">
      <w:pPr>
        <w:ind w:firstLine="636" w:firstLineChars="200"/>
        <w:rPr>
          <w:rFonts w:ascii="黑体" w:hAnsi="黑体" w:eastAsia="黑体"/>
          <w:sz w:val="32"/>
          <w:szCs w:val="32"/>
        </w:rPr>
      </w:pPr>
      <w:r>
        <w:rPr>
          <w:rFonts w:hint="eastAsia" w:ascii="黑体" w:hAnsi="黑体" w:eastAsia="黑体"/>
          <w:sz w:val="32"/>
          <w:szCs w:val="32"/>
        </w:rPr>
        <w:t>三、报名时间：</w:t>
      </w:r>
    </w:p>
    <w:p w14:paraId="5D6F3787">
      <w:pPr>
        <w:ind w:firstLine="636" w:firstLineChars="200"/>
        <w:rPr>
          <w:sz w:val="32"/>
          <w:szCs w:val="32"/>
        </w:rPr>
      </w:pPr>
      <w:r>
        <w:rPr>
          <w:rFonts w:hint="eastAsia"/>
          <w:sz w:val="32"/>
          <w:szCs w:val="32"/>
        </w:rPr>
        <w:t>截止至2025年09月</w:t>
      </w:r>
      <w:r>
        <w:rPr>
          <w:rFonts w:hint="eastAsia"/>
          <w:sz w:val="32"/>
          <w:szCs w:val="32"/>
          <w:lang w:val="en-US" w:eastAsia="zh-CN"/>
        </w:rPr>
        <w:t>17</w:t>
      </w:r>
      <w:r>
        <w:rPr>
          <w:rFonts w:hint="eastAsia"/>
          <w:sz w:val="32"/>
          <w:szCs w:val="32"/>
        </w:rPr>
        <w:t>日12：00</w:t>
      </w:r>
    </w:p>
    <w:p w14:paraId="0EB22ADC">
      <w:pPr>
        <w:ind w:firstLine="636" w:firstLineChars="200"/>
        <w:rPr>
          <w:rFonts w:ascii="黑体" w:hAnsi="黑体" w:eastAsia="黑体"/>
          <w:sz w:val="32"/>
          <w:szCs w:val="32"/>
        </w:rPr>
      </w:pPr>
      <w:r>
        <w:rPr>
          <w:rFonts w:hint="eastAsia" w:ascii="黑体" w:hAnsi="黑体" w:eastAsia="黑体"/>
          <w:sz w:val="32"/>
          <w:szCs w:val="32"/>
        </w:rPr>
        <w:t>四、报名资料的提交：</w:t>
      </w:r>
    </w:p>
    <w:p w14:paraId="4D951F04">
      <w:pPr>
        <w:ind w:firstLine="636" w:firstLineChars="200"/>
        <w:jc w:val="both"/>
        <w:rPr>
          <w:sz w:val="32"/>
          <w:szCs w:val="32"/>
        </w:rPr>
      </w:pPr>
      <w:r>
        <w:rPr>
          <w:rFonts w:hint="eastAsia"/>
          <w:sz w:val="32"/>
          <w:szCs w:val="32"/>
        </w:rPr>
        <w:t>1.请将以下报名资料（电子PDF版扫描件加盖红色公章）在报名截止日期前发送至招投标联系人电子邮箱或将纸质版报名资料在报名截止日期前送至招投标联系人地址处：</w:t>
      </w:r>
    </w:p>
    <w:p w14:paraId="6CD3B384">
      <w:pPr>
        <w:ind w:firstLine="636" w:firstLineChars="200"/>
        <w:jc w:val="both"/>
        <w:rPr>
          <w:sz w:val="32"/>
          <w:szCs w:val="32"/>
        </w:rPr>
      </w:pPr>
      <w:r>
        <w:rPr>
          <w:rFonts w:hint="eastAsia"/>
          <w:sz w:val="32"/>
          <w:szCs w:val="32"/>
        </w:rPr>
        <w:t>（1）资质证明材料（营业执照等资质文件电子扫描件或复印件均加盖公章）；</w:t>
      </w:r>
    </w:p>
    <w:p w14:paraId="49685102">
      <w:pPr>
        <w:ind w:firstLine="636" w:firstLineChars="200"/>
        <w:jc w:val="both"/>
        <w:rPr>
          <w:sz w:val="32"/>
          <w:szCs w:val="32"/>
        </w:rPr>
      </w:pPr>
      <w:r>
        <w:rPr>
          <w:rFonts w:hint="eastAsia"/>
          <w:sz w:val="32"/>
          <w:szCs w:val="32"/>
        </w:rPr>
        <w:t>（2）公司情况介绍（含公司简介等）；</w:t>
      </w:r>
    </w:p>
    <w:p w14:paraId="109AD1B5">
      <w:pPr>
        <w:ind w:firstLine="636" w:firstLineChars="200"/>
        <w:jc w:val="both"/>
        <w:rPr>
          <w:sz w:val="32"/>
          <w:szCs w:val="32"/>
        </w:rPr>
      </w:pPr>
      <w:r>
        <w:rPr>
          <w:rFonts w:hint="eastAsia"/>
          <w:sz w:val="32"/>
          <w:szCs w:val="32"/>
        </w:rPr>
        <w:t>（3）报名单位提供近两年不少于3个与本次报名产品类似的铁塔业绩，需提供相关证明材料。</w:t>
      </w:r>
    </w:p>
    <w:p w14:paraId="2686AB6F">
      <w:pPr>
        <w:ind w:firstLine="636" w:firstLineChars="200"/>
        <w:jc w:val="both"/>
        <w:rPr>
          <w:sz w:val="32"/>
          <w:szCs w:val="32"/>
        </w:rPr>
      </w:pPr>
      <w:r>
        <w:rPr>
          <w:rFonts w:hint="eastAsia"/>
          <w:sz w:val="32"/>
          <w:szCs w:val="32"/>
        </w:rPr>
        <w:t>（4）法定代表人及被授权人身份证明（加盖公章）；</w:t>
      </w:r>
    </w:p>
    <w:p w14:paraId="176B982B">
      <w:pPr>
        <w:ind w:firstLine="636" w:firstLineChars="200"/>
        <w:jc w:val="both"/>
        <w:rPr>
          <w:sz w:val="32"/>
          <w:szCs w:val="32"/>
        </w:rPr>
      </w:pPr>
      <w:r>
        <w:rPr>
          <w:rFonts w:hint="eastAsia"/>
          <w:sz w:val="32"/>
          <w:szCs w:val="32"/>
        </w:rPr>
        <w:t>（5）法定代表人授权书（加盖公章）。</w:t>
      </w:r>
    </w:p>
    <w:p w14:paraId="15B9711B">
      <w:pPr>
        <w:ind w:firstLine="636" w:firstLineChars="200"/>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pPr>
        <w:ind w:firstLine="636" w:firstLineChars="200"/>
        <w:jc w:val="both"/>
        <w:rPr>
          <w:sz w:val="32"/>
          <w:szCs w:val="32"/>
        </w:rPr>
      </w:pPr>
      <w:r>
        <w:rPr>
          <w:rFonts w:hint="eastAsia"/>
          <w:sz w:val="32"/>
          <w:szCs w:val="32"/>
        </w:rPr>
        <w:t>2.意向单位未在规定时间内报名的，将会拒绝接收。</w:t>
      </w:r>
    </w:p>
    <w:p w14:paraId="6BCBD12C">
      <w:pPr>
        <w:ind w:firstLine="636" w:firstLineChars="200"/>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pPr>
        <w:ind w:firstLine="636" w:firstLineChars="200"/>
        <w:rPr>
          <w:rFonts w:ascii="黑体" w:hAnsi="黑体" w:eastAsia="黑体"/>
          <w:sz w:val="32"/>
          <w:szCs w:val="32"/>
        </w:rPr>
      </w:pPr>
      <w:r>
        <w:rPr>
          <w:rFonts w:hint="eastAsia" w:ascii="黑体" w:hAnsi="黑体" w:eastAsia="黑体"/>
          <w:sz w:val="32"/>
          <w:szCs w:val="32"/>
        </w:rPr>
        <w:t>五、联系方式：</w:t>
      </w:r>
    </w:p>
    <w:p w14:paraId="3943485D">
      <w:pPr>
        <w:ind w:firstLine="636" w:firstLineChars="200"/>
        <w:rPr>
          <w:sz w:val="32"/>
          <w:szCs w:val="32"/>
        </w:rPr>
      </w:pPr>
      <w:r>
        <w:rPr>
          <w:rFonts w:hint="eastAsia"/>
          <w:sz w:val="32"/>
          <w:szCs w:val="32"/>
        </w:rPr>
        <w:t>招投标联系人员及地址：</w:t>
      </w:r>
    </w:p>
    <w:p w14:paraId="653BDD8B">
      <w:pPr>
        <w:ind w:firstLine="636" w:firstLineChars="200"/>
        <w:rPr>
          <w:sz w:val="32"/>
          <w:szCs w:val="32"/>
        </w:rPr>
      </w:pPr>
      <w:r>
        <w:rPr>
          <w:rFonts w:hint="eastAsia"/>
          <w:sz w:val="32"/>
          <w:szCs w:val="32"/>
        </w:rPr>
        <w:t>王经理  19854350861</w:t>
      </w:r>
    </w:p>
    <w:p w14:paraId="44AEFB75">
      <w:pPr>
        <w:ind w:firstLine="636" w:firstLineChars="200"/>
        <w:rPr>
          <w:sz w:val="32"/>
          <w:szCs w:val="32"/>
        </w:rPr>
      </w:pPr>
      <w:r>
        <w:rPr>
          <w:rFonts w:hint="eastAsia"/>
          <w:sz w:val="32"/>
          <w:szCs w:val="32"/>
        </w:rPr>
        <w:t>电子邮箱：zhbb@befar.com</w:t>
      </w:r>
    </w:p>
    <w:p w14:paraId="4240646B">
      <w:pPr>
        <w:ind w:firstLine="636" w:firstLineChars="200"/>
        <w:rPr>
          <w:sz w:val="32"/>
          <w:szCs w:val="32"/>
        </w:rPr>
      </w:pPr>
      <w:r>
        <w:rPr>
          <w:rFonts w:hint="eastAsia"/>
          <w:sz w:val="32"/>
          <w:szCs w:val="32"/>
        </w:rPr>
        <w:t>联系地址：滨化集团股份有限公司招标管理部（山东省滨州市滨城区黄河五路869号314室）</w:t>
      </w:r>
    </w:p>
    <w:p w14:paraId="360E53A0">
      <w:pPr>
        <w:ind w:firstLine="636" w:firstLineChars="200"/>
        <w:rPr>
          <w:sz w:val="32"/>
          <w:szCs w:val="32"/>
        </w:rPr>
      </w:pPr>
      <w:r>
        <w:rPr>
          <w:rFonts w:hint="eastAsia"/>
          <w:sz w:val="32"/>
          <w:szCs w:val="32"/>
        </w:rPr>
        <w:t xml:space="preserve">技术联系人：耿经理 </w:t>
      </w:r>
    </w:p>
    <w:p w14:paraId="5B34BA6B">
      <w:pPr>
        <w:ind w:firstLine="636" w:firstLineChars="200"/>
        <w:rPr>
          <w:sz w:val="32"/>
          <w:szCs w:val="32"/>
        </w:rPr>
      </w:pPr>
      <w:r>
        <w:rPr>
          <w:rFonts w:hint="eastAsia"/>
          <w:sz w:val="32"/>
          <w:szCs w:val="32"/>
        </w:rPr>
        <w:t>联系电话：13505432069</w:t>
      </w:r>
    </w:p>
    <w:p w14:paraId="1629E800">
      <w:pPr>
        <w:ind w:firstLine="636"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、发布公告的媒介：</w:t>
      </w:r>
    </w:p>
    <w:p w14:paraId="1B20FECC">
      <w:pPr>
        <w:ind w:firstLine="636" w:firstLineChars="200"/>
        <w:jc w:val="both"/>
        <w:rPr>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同时在中国采购与招标网（https://www.chinabidding.com.cn）、山东省采购与招标网（www.sdbidding.org.cn）、SRM系统门户、滨化营销资讯等渠道发布。</w:t>
      </w:r>
    </w:p>
    <w:p w14:paraId="0026617A">
      <w:pPr>
        <w:ind w:firstLine="636" w:firstLineChars="200"/>
        <w:rPr>
          <w:rFonts w:ascii="黑体" w:hAnsi="黑体" w:eastAsia="黑体"/>
          <w:sz w:val="32"/>
          <w:szCs w:val="32"/>
        </w:rPr>
      </w:pPr>
      <w:r>
        <w:rPr>
          <w:rFonts w:hint="eastAsia" w:ascii="黑体" w:hAnsi="黑体" w:eastAsia="黑体"/>
          <w:sz w:val="32"/>
          <w:szCs w:val="32"/>
        </w:rPr>
        <w:t>七、附件：</w:t>
      </w:r>
    </w:p>
    <w:p w14:paraId="5B762B02">
      <w:pPr>
        <w:pStyle w:val="2"/>
        <w:rPr>
          <w:rFonts w:cs="Calibri"/>
          <w:kern w:val="2"/>
          <w:lang w:val="en-US" w:bidi="ar-SA"/>
        </w:rPr>
      </w:pPr>
      <w:r>
        <w:rPr>
          <w:rFonts w:hint="eastAsia" w:cs="Calibri"/>
          <w:kern w:val="2"/>
          <w:lang w:val="en-US" w:bidi="ar-SA"/>
        </w:rPr>
        <w:t>附件1：技术要求</w:t>
      </w:r>
    </w:p>
    <w:p w14:paraId="3F15D2D7">
      <w:pPr>
        <w:pStyle w:val="2"/>
        <w:rPr>
          <w:rFonts w:cs="Calibri"/>
          <w:kern w:val="2"/>
          <w:lang w:val="en-US" w:bidi="ar-SA"/>
        </w:rPr>
      </w:pPr>
      <w:r>
        <w:rPr>
          <w:rFonts w:hint="eastAsia" w:cs="Calibri"/>
          <w:kern w:val="2"/>
          <w:lang w:val="en-US" w:bidi="ar-SA"/>
        </w:rPr>
        <w:t>附件2：《法定代表人授权书》</w:t>
      </w:r>
    </w:p>
    <w:p w14:paraId="5F5CD394">
      <w:pPr>
        <w:pStyle w:val="2"/>
        <w:rPr>
          <w:rFonts w:cs="Calibri"/>
          <w:kern w:val="2"/>
          <w:lang w:val="en-US" w:bidi="ar-SA"/>
        </w:rPr>
      </w:pPr>
      <w:r>
        <w:rPr>
          <w:rFonts w:hint="eastAsia" w:cs="Calibri"/>
          <w:kern w:val="2"/>
          <w:lang w:val="en-US" w:bidi="ar-SA"/>
        </w:rPr>
        <w:t>附件3：公司联系人信息</w:t>
      </w:r>
    </w:p>
    <w:p w14:paraId="072DB38E">
      <w:pPr>
        <w:pStyle w:val="2"/>
      </w:pPr>
      <w:r>
        <w:rPr>
          <w:rFonts w:hint="eastAsia" w:cs="Calibri"/>
          <w:kern w:val="2"/>
          <w:lang w:val="en-US" w:bidi="ar-SA"/>
        </w:rPr>
        <w:t>附件4：报名信息表</w:t>
      </w:r>
    </w:p>
    <w:p w14:paraId="7F4DF971">
      <w:pPr>
        <w:jc w:val="right"/>
        <w:rPr>
          <w:sz w:val="32"/>
          <w:szCs w:val="32"/>
        </w:rPr>
      </w:pPr>
      <w:r>
        <w:rPr>
          <w:rFonts w:hint="eastAsia"/>
          <w:sz w:val="32"/>
          <w:szCs w:val="32"/>
        </w:rPr>
        <w:t>招标管理部</w:t>
      </w:r>
    </w:p>
    <w:p w14:paraId="6D67605B">
      <w:pPr>
        <w:jc w:val="right"/>
      </w:pPr>
      <w:r>
        <w:rPr>
          <w:sz w:val="32"/>
          <w:szCs w:val="32"/>
        </w:rPr>
        <w:t>202</w:t>
      </w:r>
      <w:r>
        <w:rPr>
          <w:rFonts w:hint="eastAsia"/>
          <w:sz w:val="32"/>
          <w:szCs w:val="32"/>
        </w:rPr>
        <w:t>5</w:t>
      </w:r>
      <w:r>
        <w:rPr>
          <w:sz w:val="32"/>
          <w:szCs w:val="32"/>
        </w:rPr>
        <w:t>年0</w:t>
      </w:r>
      <w:r>
        <w:rPr>
          <w:rFonts w:hint="eastAsia"/>
          <w:sz w:val="32"/>
          <w:szCs w:val="32"/>
        </w:rPr>
        <w:t>9</w:t>
      </w:r>
      <w:r>
        <w:rPr>
          <w:sz w:val="32"/>
          <w:szCs w:val="32"/>
        </w:rPr>
        <w:t>月</w:t>
      </w:r>
      <w:r>
        <w:rPr>
          <w:rFonts w:hint="eastAsia"/>
          <w:sz w:val="32"/>
          <w:szCs w:val="32"/>
          <w:lang w:val="en-US" w:eastAsia="zh-CN"/>
        </w:rPr>
        <w:t>10</w:t>
      </w:r>
      <w:bookmarkStart w:id="3" w:name="_GoBack"/>
      <w:bookmarkEnd w:id="3"/>
      <w:r>
        <w:rPr>
          <w:sz w:val="32"/>
          <w:szCs w:val="32"/>
        </w:rPr>
        <w:t>日</w:t>
      </w:r>
      <w:r>
        <w:br w:type="page"/>
      </w:r>
    </w:p>
    <w:p w14:paraId="7010DB20">
      <w:pPr>
        <w:sectPr>
          <w:pgSz w:w="11906" w:h="16838"/>
          <w:pgMar w:top="1440" w:right="1800" w:bottom="1440" w:left="1800" w:header="851" w:footer="992" w:gutter="0"/>
          <w:cols w:space="720" w:num="1"/>
          <w:docGrid w:type="lines" w:linePitch="312" w:charSpace="0"/>
        </w:sectPr>
      </w:pPr>
    </w:p>
    <w:p w14:paraId="089D465A">
      <w:r>
        <w:rPr>
          <w:rFonts w:hint="eastAsia"/>
        </w:rPr>
        <w:t>附件1：</w:t>
      </w:r>
    </w:p>
    <w:p w14:paraId="5C329E22">
      <w:pPr>
        <w:ind w:firstLine="447" w:firstLineChars="150"/>
      </w:pPr>
      <w:r>
        <w:rPr>
          <w:rFonts w:hint="eastAsia"/>
          <w:szCs w:val="21"/>
        </w:rPr>
        <w:t>1.1  材料要求</w:t>
      </w:r>
    </w:p>
    <w:p w14:paraId="431BBD35">
      <w:pPr>
        <w:spacing w:line="360" w:lineRule="auto"/>
        <w:ind w:firstLine="420"/>
        <w:rPr>
          <w:szCs w:val="21"/>
        </w:rPr>
      </w:pPr>
      <w:r>
        <w:rPr>
          <w:rFonts w:hint="eastAsia"/>
          <w:szCs w:val="21"/>
        </w:rPr>
        <w:t>（1）钢材应符合</w:t>
      </w:r>
      <w:r>
        <w:rPr>
          <w:szCs w:val="21"/>
        </w:rPr>
        <w:t>GB/</w:t>
      </w:r>
      <w:r>
        <w:rPr>
          <w:rFonts w:hint="eastAsia"/>
          <w:szCs w:val="21"/>
        </w:rPr>
        <w:t>T</w:t>
      </w:r>
      <w:r>
        <w:rPr>
          <w:szCs w:val="21"/>
        </w:rPr>
        <w:t xml:space="preserve"> 700, GB/T 709, GB/T 1591, GB/T 9787</w:t>
      </w:r>
      <w:r>
        <w:rPr>
          <w:rFonts w:hint="eastAsia"/>
          <w:szCs w:val="21"/>
        </w:rPr>
        <w:t>等现行国家标准及设计图纸的要求，且应具有出厂质量合格证明书。</w:t>
      </w:r>
    </w:p>
    <w:p w14:paraId="4C4B2916">
      <w:pPr>
        <w:spacing w:line="360" w:lineRule="auto"/>
        <w:ind w:firstLine="420"/>
        <w:rPr>
          <w:szCs w:val="21"/>
        </w:rPr>
      </w:pPr>
      <w:r>
        <w:rPr>
          <w:rFonts w:hint="eastAsia"/>
          <w:szCs w:val="21"/>
        </w:rPr>
        <w:t xml:space="preserve"> (2)</w:t>
      </w:r>
      <w:r>
        <w:rPr>
          <w:szCs w:val="21"/>
        </w:rPr>
        <w:t xml:space="preserve"> </w:t>
      </w:r>
      <w:r>
        <w:rPr>
          <w:rFonts w:hint="eastAsia"/>
          <w:szCs w:val="21"/>
        </w:rPr>
        <w:t>钢材的表面质量</w:t>
      </w:r>
      <w:r>
        <w:rPr>
          <w:szCs w:val="21"/>
        </w:rPr>
        <w:t>:</w:t>
      </w:r>
      <w:r>
        <w:rPr>
          <w:rFonts w:hint="eastAsia"/>
          <w:szCs w:val="21"/>
        </w:rPr>
        <w:t>不得有裂纹、折叠、结疤、夹杂和重皮，表面有锈蚀、麻点和划痕时，其深度不得大于该钢材负允许偏差值的</w:t>
      </w:r>
      <w:r>
        <w:rPr>
          <w:szCs w:val="21"/>
        </w:rPr>
        <w:t>1/2</w:t>
      </w:r>
      <w:r>
        <w:rPr>
          <w:rFonts w:hint="eastAsia"/>
          <w:szCs w:val="21"/>
        </w:rPr>
        <w:t>，且累计误差在负允许偏差内。</w:t>
      </w:r>
    </w:p>
    <w:p w14:paraId="3B40814C">
      <w:pPr>
        <w:spacing w:line="360" w:lineRule="auto"/>
        <w:ind w:firstLine="420"/>
        <w:rPr>
          <w:szCs w:val="21"/>
        </w:rPr>
      </w:pPr>
      <w:r>
        <w:rPr>
          <w:rFonts w:hint="eastAsia"/>
          <w:szCs w:val="21"/>
        </w:rPr>
        <w:t xml:space="preserve"> (3)</w:t>
      </w:r>
      <w:r>
        <w:rPr>
          <w:szCs w:val="21"/>
        </w:rPr>
        <w:t xml:space="preserve"> </w:t>
      </w:r>
      <w:r>
        <w:rPr>
          <w:rFonts w:hint="eastAsia"/>
          <w:szCs w:val="21"/>
        </w:rPr>
        <w:t>钢材应经力学性能试验（拉伸、冲击,Q420及以上强度加做扭转试验）、化学元素成分分析合格，并具有试验报告书。</w:t>
      </w:r>
    </w:p>
    <w:p w14:paraId="2A5587AE">
      <w:pPr>
        <w:spacing w:line="360" w:lineRule="auto"/>
        <w:ind w:firstLine="420"/>
        <w:rPr>
          <w:szCs w:val="21"/>
        </w:rPr>
      </w:pPr>
      <w:r>
        <w:rPr>
          <w:rFonts w:hint="eastAsia"/>
          <w:szCs w:val="21"/>
        </w:rPr>
        <w:t xml:space="preserve"> (4)</w:t>
      </w:r>
      <w:r>
        <w:rPr>
          <w:szCs w:val="21"/>
        </w:rPr>
        <w:t xml:space="preserve"> </w:t>
      </w:r>
      <w:r>
        <w:rPr>
          <w:rFonts w:hint="eastAsia"/>
          <w:szCs w:val="21"/>
        </w:rPr>
        <w:t>表面防腐处理、焊接及各种紧固件原材料的质量要求应符合</w:t>
      </w:r>
      <w:r>
        <w:rPr>
          <w:szCs w:val="21"/>
        </w:rPr>
        <w:t>GB/T 470, GB/T 5117, GB/T 5118</w:t>
      </w:r>
      <w:r>
        <w:rPr>
          <w:rFonts w:hint="eastAsia"/>
          <w:szCs w:val="21"/>
        </w:rPr>
        <w:t>等标准和设计要求。</w:t>
      </w:r>
    </w:p>
    <w:p w14:paraId="6E96B906">
      <w:pPr>
        <w:spacing w:line="360" w:lineRule="auto"/>
        <w:ind w:firstLine="420"/>
        <w:rPr>
          <w:szCs w:val="21"/>
        </w:rPr>
      </w:pPr>
      <w:bookmarkStart w:id="0" w:name="_Toc99303197"/>
      <w:r>
        <w:rPr>
          <w:rFonts w:hint="eastAsia"/>
          <w:szCs w:val="21"/>
        </w:rPr>
        <w:t>1.2  切断技术要求</w:t>
      </w:r>
      <w:bookmarkEnd w:id="0"/>
    </w:p>
    <w:p w14:paraId="7A1AF247">
      <w:pPr>
        <w:spacing w:line="360" w:lineRule="auto"/>
        <w:ind w:firstLine="420"/>
        <w:rPr>
          <w:szCs w:val="21"/>
        </w:rPr>
      </w:pPr>
      <w:r>
        <w:rPr>
          <w:rFonts w:hint="eastAsia"/>
          <w:szCs w:val="21"/>
        </w:rPr>
        <w:t xml:space="preserve"> (1)</w:t>
      </w:r>
      <w:r>
        <w:rPr>
          <w:szCs w:val="21"/>
        </w:rPr>
        <w:t xml:space="preserve"> </w:t>
      </w:r>
      <w:r>
        <w:rPr>
          <w:rFonts w:hint="eastAsia"/>
          <w:szCs w:val="21"/>
        </w:rPr>
        <w:t>钢材切割面或剪切面应无裂纹、分层和大于1.0</w:t>
      </w:r>
      <w:r>
        <w:rPr>
          <w:szCs w:val="21"/>
        </w:rPr>
        <w:t>mm</w:t>
      </w:r>
      <w:r>
        <w:rPr>
          <w:rFonts w:hint="eastAsia"/>
          <w:szCs w:val="21"/>
        </w:rPr>
        <w:t>的边缘缺棱，切割面平面度为</w:t>
      </w:r>
      <w:r>
        <w:rPr>
          <w:szCs w:val="21"/>
        </w:rPr>
        <w:t>0.05t(t</w:t>
      </w:r>
      <w:r>
        <w:rPr>
          <w:rFonts w:hint="eastAsia"/>
          <w:szCs w:val="21"/>
        </w:rPr>
        <w:t>为厚度</w:t>
      </w:r>
      <w:r>
        <w:rPr>
          <w:szCs w:val="21"/>
        </w:rPr>
        <w:t>)</w:t>
      </w:r>
      <w:r>
        <w:rPr>
          <w:rFonts w:hint="eastAsia"/>
          <w:szCs w:val="21"/>
        </w:rPr>
        <w:t>，且不大于</w:t>
      </w:r>
      <w:r>
        <w:rPr>
          <w:szCs w:val="21"/>
        </w:rPr>
        <w:t>2.</w:t>
      </w:r>
      <w:r>
        <w:rPr>
          <w:rFonts w:hint="eastAsia"/>
          <w:szCs w:val="21"/>
        </w:rPr>
        <w:t>0</w:t>
      </w:r>
      <w:r>
        <w:rPr>
          <w:szCs w:val="21"/>
        </w:rPr>
        <w:t>mm,</w:t>
      </w:r>
      <w:r>
        <w:rPr>
          <w:rFonts w:hint="eastAsia"/>
          <w:szCs w:val="21"/>
        </w:rPr>
        <w:t>割纹深度不大于</w:t>
      </w:r>
      <w:r>
        <w:rPr>
          <w:szCs w:val="21"/>
        </w:rPr>
        <w:t>0.3mm</w:t>
      </w:r>
      <w:r>
        <w:rPr>
          <w:rFonts w:hint="eastAsia"/>
          <w:szCs w:val="21"/>
        </w:rPr>
        <w:t>，局部缺口深度不大于1.0</w:t>
      </w:r>
      <w:r>
        <w:rPr>
          <w:szCs w:val="21"/>
        </w:rPr>
        <w:t xml:space="preserve"> mm</w:t>
      </w:r>
      <w:r>
        <w:rPr>
          <w:rFonts w:hint="eastAsia"/>
          <w:szCs w:val="21"/>
        </w:rPr>
        <w:t>。</w:t>
      </w:r>
    </w:p>
    <w:p w14:paraId="0E5F1DB0">
      <w:pPr>
        <w:spacing w:line="360" w:lineRule="auto"/>
        <w:ind w:firstLine="420"/>
        <w:rPr>
          <w:szCs w:val="21"/>
        </w:rPr>
      </w:pPr>
      <w:r>
        <w:rPr>
          <w:rFonts w:hint="eastAsia"/>
          <w:szCs w:val="21"/>
        </w:rPr>
        <w:t>（2）材料切割的允许偏差符合DL/T 646中7.1.2、7.1.3、7.1.4的规定。</w:t>
      </w:r>
    </w:p>
    <w:p w14:paraId="01BB863B">
      <w:pPr>
        <w:spacing w:line="360" w:lineRule="auto"/>
        <w:ind w:firstLine="420"/>
        <w:rPr>
          <w:szCs w:val="21"/>
        </w:rPr>
      </w:pPr>
      <w:r>
        <w:rPr>
          <w:rFonts w:hint="eastAsia"/>
          <w:szCs w:val="21"/>
        </w:rPr>
        <w:t>1.3  制管技术要求</w:t>
      </w:r>
    </w:p>
    <w:p w14:paraId="77C403DA">
      <w:pPr>
        <w:spacing w:line="360" w:lineRule="auto"/>
        <w:ind w:firstLine="420"/>
        <w:rPr>
          <w:szCs w:val="21"/>
        </w:rPr>
      </w:pPr>
      <w:r>
        <w:rPr>
          <w:rFonts w:hint="eastAsia"/>
          <w:szCs w:val="21"/>
        </w:rPr>
        <w:t>（1）钢板制弯后其边缘应圆滑过渡，表面不得有损伤、褶皱和凹面，划痕深度不应大于</w:t>
      </w:r>
      <w:r>
        <w:rPr>
          <w:szCs w:val="21"/>
        </w:rPr>
        <w:t>0.5mm</w:t>
      </w:r>
      <w:r>
        <w:rPr>
          <w:rFonts w:hint="eastAsia"/>
          <w:szCs w:val="21"/>
        </w:rPr>
        <w:t>。</w:t>
      </w:r>
    </w:p>
    <w:p w14:paraId="4BCD6972">
      <w:pPr>
        <w:spacing w:line="360" w:lineRule="auto"/>
        <w:ind w:firstLine="420"/>
        <w:rPr>
          <w:szCs w:val="21"/>
        </w:rPr>
      </w:pPr>
      <w:r>
        <w:rPr>
          <w:rFonts w:hint="eastAsia"/>
          <w:szCs w:val="21"/>
        </w:rPr>
        <w:t>（2）制管允许偏差符合DL/T 646中7.3.2的规定</w:t>
      </w:r>
    </w:p>
    <w:p w14:paraId="7A4914BD">
      <w:pPr>
        <w:spacing w:line="360" w:lineRule="auto"/>
        <w:ind w:firstLine="420"/>
        <w:rPr>
          <w:szCs w:val="21"/>
        </w:rPr>
      </w:pPr>
      <w:r>
        <w:rPr>
          <w:rFonts w:hint="eastAsia"/>
          <w:szCs w:val="21"/>
        </w:rPr>
        <w:t>1.4  制孔技术要求</w:t>
      </w:r>
    </w:p>
    <w:p w14:paraId="57C123B4">
      <w:pPr>
        <w:spacing w:line="360" w:lineRule="auto"/>
        <w:ind w:firstLine="420"/>
        <w:rPr>
          <w:szCs w:val="21"/>
        </w:rPr>
      </w:pPr>
      <w:r>
        <w:rPr>
          <w:rFonts w:hint="eastAsia"/>
          <w:szCs w:val="21"/>
        </w:rPr>
        <w:t>制孔表面不得有明显的凹面缺陷，大于</w:t>
      </w:r>
      <w:r>
        <w:rPr>
          <w:szCs w:val="21"/>
        </w:rPr>
        <w:t>0.3mm</w:t>
      </w:r>
      <w:r>
        <w:rPr>
          <w:rFonts w:hint="eastAsia"/>
          <w:szCs w:val="21"/>
        </w:rPr>
        <w:t>的毛刺应清除，制孔的允许偏差按DL/T 646的规定。</w:t>
      </w:r>
    </w:p>
    <w:p w14:paraId="7F533AF2">
      <w:pPr>
        <w:spacing w:line="360" w:lineRule="auto"/>
        <w:ind w:firstLine="420"/>
        <w:rPr>
          <w:szCs w:val="21"/>
        </w:rPr>
      </w:pPr>
      <w:r>
        <w:rPr>
          <w:rFonts w:hint="eastAsia"/>
          <w:szCs w:val="21"/>
        </w:rPr>
        <w:t>当钢板厚度大于孔径或者材质为碳素钢板且厚度大于</w:t>
      </w:r>
      <w:r>
        <w:rPr>
          <w:szCs w:val="21"/>
        </w:rPr>
        <w:t>16mm</w:t>
      </w:r>
      <w:r>
        <w:rPr>
          <w:rFonts w:hint="eastAsia"/>
          <w:szCs w:val="21"/>
        </w:rPr>
        <w:t>、材质为低合金钢板且厚度大于</w:t>
      </w:r>
      <w:r>
        <w:rPr>
          <w:szCs w:val="21"/>
        </w:rPr>
        <w:t>14mm</w:t>
      </w:r>
      <w:r>
        <w:rPr>
          <w:rFonts w:hint="eastAsia"/>
          <w:szCs w:val="21"/>
        </w:rPr>
        <w:t>时，不应采用冲孔，宜采用钻孔。</w:t>
      </w:r>
    </w:p>
    <w:p w14:paraId="340F2484">
      <w:pPr>
        <w:spacing w:line="360" w:lineRule="auto"/>
        <w:ind w:firstLine="420"/>
        <w:rPr>
          <w:szCs w:val="21"/>
        </w:rPr>
      </w:pPr>
      <w:r>
        <w:rPr>
          <w:rFonts w:hint="eastAsia"/>
          <w:szCs w:val="21"/>
        </w:rPr>
        <w:t>1.5  焊接技术要求</w:t>
      </w:r>
    </w:p>
    <w:p w14:paraId="131587D9">
      <w:pPr>
        <w:spacing w:line="360" w:lineRule="auto"/>
        <w:ind w:firstLine="420"/>
        <w:rPr>
          <w:szCs w:val="21"/>
        </w:rPr>
      </w:pPr>
      <w:r>
        <w:rPr>
          <w:rFonts w:hint="eastAsia"/>
          <w:szCs w:val="21"/>
        </w:rPr>
        <w:t>（1）制造单位焊接施工前应按照</w:t>
      </w:r>
      <w:r>
        <w:rPr>
          <w:szCs w:val="21"/>
        </w:rPr>
        <w:t>DL/T 868</w:t>
      </w:r>
      <w:r>
        <w:rPr>
          <w:rFonts w:hint="eastAsia"/>
          <w:szCs w:val="21"/>
        </w:rPr>
        <w:t>进行焊接工艺评定，并编制焊接工艺规程。</w:t>
      </w:r>
    </w:p>
    <w:p w14:paraId="7BC6D978">
      <w:pPr>
        <w:spacing w:line="360" w:lineRule="auto"/>
        <w:ind w:firstLine="420"/>
        <w:rPr>
          <w:szCs w:val="21"/>
        </w:rPr>
      </w:pPr>
      <w:r>
        <w:rPr>
          <w:rFonts w:hint="eastAsia"/>
          <w:szCs w:val="21"/>
        </w:rPr>
        <w:t>（2）焊工必须经过专门的基本理论和操作技能培训，并考试合格取得合格证书。焊工焊接的钢材种类、焊接方法和焊接位置等均应与焊工本人考试合格的项目相符。</w:t>
      </w:r>
    </w:p>
    <w:p w14:paraId="2A36A7A8">
      <w:pPr>
        <w:spacing w:line="360" w:lineRule="auto"/>
        <w:ind w:firstLine="420"/>
        <w:rPr>
          <w:szCs w:val="21"/>
        </w:rPr>
      </w:pPr>
      <w:r>
        <w:rPr>
          <w:rFonts w:hint="eastAsia"/>
          <w:szCs w:val="21"/>
        </w:rPr>
        <w:t>（3）焊缝质量分级</w:t>
      </w:r>
      <w:r>
        <w:rPr>
          <w:szCs w:val="21"/>
        </w:rPr>
        <w:t>:</w:t>
      </w:r>
    </w:p>
    <w:p w14:paraId="2DA7DD11">
      <w:pPr>
        <w:spacing w:line="360" w:lineRule="auto"/>
        <w:ind w:firstLine="420"/>
        <w:rPr>
          <w:szCs w:val="21"/>
        </w:rPr>
      </w:pPr>
      <w:r>
        <w:rPr>
          <w:rFonts w:hint="eastAsia"/>
          <w:szCs w:val="21"/>
        </w:rPr>
        <w:t>a．一级焊缝：插接杆外套管插接部位纵向焊缝设计长度加</w:t>
      </w:r>
      <w:r>
        <w:rPr>
          <w:szCs w:val="21"/>
        </w:rPr>
        <w:t>200mm</w:t>
      </w:r>
      <w:r>
        <w:rPr>
          <w:rFonts w:hint="eastAsia"/>
          <w:szCs w:val="21"/>
        </w:rPr>
        <w:t>。</w:t>
      </w:r>
    </w:p>
    <w:p w14:paraId="63B55AA3">
      <w:pPr>
        <w:spacing w:line="360" w:lineRule="auto"/>
        <w:ind w:firstLine="420"/>
        <w:rPr>
          <w:szCs w:val="21"/>
        </w:rPr>
      </w:pPr>
      <w:r>
        <w:rPr>
          <w:rFonts w:hint="eastAsia"/>
          <w:szCs w:val="21"/>
        </w:rPr>
        <w:t>b．二级焊缝：钢管的环向对接焊缝、钢板的拼接焊缝及杆身两端200mm范围内的纵向焊缝不低于二级焊缝要求，必须100%焊透，对焊缝内部质量施行</w:t>
      </w:r>
      <w:r>
        <w:rPr>
          <w:szCs w:val="21"/>
        </w:rPr>
        <w:t xml:space="preserve">100 % </w:t>
      </w:r>
      <w:r>
        <w:rPr>
          <w:rFonts w:hint="eastAsia"/>
          <w:szCs w:val="21"/>
        </w:rPr>
        <w:t>无损探伤，并提供焊缝探伤报告；无劲肋板连接杆体与法兰盘的角焊缝</w:t>
      </w:r>
      <w:r>
        <w:rPr>
          <w:szCs w:val="21"/>
        </w:rPr>
        <w:t>;</w:t>
      </w:r>
      <w:r>
        <w:rPr>
          <w:rFonts w:hint="eastAsia"/>
          <w:szCs w:val="21"/>
        </w:rPr>
        <w:t>有劲肋板连接杆体与法兰盘角焊缝外观和杆体与横担连接处的焊缝外观应符合二级质量标准。</w:t>
      </w:r>
    </w:p>
    <w:p w14:paraId="26AEA894">
      <w:pPr>
        <w:spacing w:line="360" w:lineRule="auto"/>
        <w:ind w:firstLine="420"/>
        <w:rPr>
          <w:szCs w:val="21"/>
        </w:rPr>
      </w:pPr>
      <w:r>
        <w:rPr>
          <w:rFonts w:hint="eastAsia"/>
          <w:szCs w:val="21"/>
        </w:rPr>
        <w:t>c．三级焊缝：设计图纸无特殊要求的其他焊缝。</w:t>
      </w:r>
    </w:p>
    <w:p w14:paraId="1F5B0F18">
      <w:pPr>
        <w:spacing w:line="360" w:lineRule="auto"/>
        <w:ind w:firstLine="420"/>
        <w:rPr>
          <w:szCs w:val="21"/>
        </w:rPr>
      </w:pPr>
      <w:r>
        <w:rPr>
          <w:rFonts w:hint="eastAsia"/>
          <w:szCs w:val="21"/>
        </w:rPr>
        <w:t>（4）钢管的纵向焊缝的焊接有效厚度不小于母材厚度的8</w:t>
      </w:r>
      <w:r>
        <w:rPr>
          <w:szCs w:val="21"/>
        </w:rPr>
        <w:t>0%</w:t>
      </w:r>
      <w:r>
        <w:rPr>
          <w:rFonts w:hint="eastAsia"/>
          <w:szCs w:val="21"/>
        </w:rPr>
        <w:t>。</w:t>
      </w:r>
    </w:p>
    <w:p w14:paraId="2165C948">
      <w:pPr>
        <w:spacing w:line="360" w:lineRule="auto"/>
        <w:ind w:firstLine="420"/>
        <w:rPr>
          <w:szCs w:val="21"/>
        </w:rPr>
      </w:pPr>
      <w:r>
        <w:rPr>
          <w:rFonts w:hint="eastAsia"/>
          <w:szCs w:val="21"/>
        </w:rPr>
        <w:t>（5）杆身或横担的纵焊缝应尽量布置在钢管的中和轴（直线、转角杆为垂直横担的对称轴方向，终端塔为平行横担对称轴方向）附近。</w:t>
      </w:r>
    </w:p>
    <w:p w14:paraId="04695C7A">
      <w:pPr>
        <w:spacing w:line="360" w:lineRule="auto"/>
        <w:ind w:firstLine="420"/>
        <w:rPr>
          <w:szCs w:val="21"/>
        </w:rPr>
      </w:pPr>
      <w:r>
        <w:rPr>
          <w:rFonts w:hint="eastAsia"/>
          <w:szCs w:val="21"/>
        </w:rPr>
        <w:t>（6）定位焊的质量要求及工艺措施与正式焊缝相同，对一、二级焊缝的定位焊点，应由持有效合格证书的焊工施焊。</w:t>
      </w:r>
    </w:p>
    <w:p w14:paraId="3465C448">
      <w:pPr>
        <w:spacing w:line="360" w:lineRule="auto"/>
        <w:ind w:firstLine="420"/>
        <w:rPr>
          <w:szCs w:val="21"/>
        </w:rPr>
      </w:pPr>
      <w:r>
        <w:rPr>
          <w:rFonts w:hint="eastAsia"/>
          <w:szCs w:val="21"/>
        </w:rPr>
        <w:t>（7）应采取有效防护措施使得施工现场环境达到焊接环境要求。</w:t>
      </w:r>
    </w:p>
    <w:p w14:paraId="0FB07473">
      <w:pPr>
        <w:spacing w:line="360" w:lineRule="auto"/>
        <w:ind w:firstLine="420"/>
        <w:rPr>
          <w:szCs w:val="21"/>
        </w:rPr>
      </w:pPr>
      <w:r>
        <w:rPr>
          <w:rFonts w:hint="eastAsia"/>
          <w:szCs w:val="21"/>
        </w:rPr>
        <w:t>（8）需进行焊前预热的焊缝，其预热温度应符合国家有关标准的规定。</w:t>
      </w:r>
    </w:p>
    <w:p w14:paraId="36A2DEFD">
      <w:pPr>
        <w:spacing w:line="360" w:lineRule="auto"/>
        <w:ind w:firstLine="420"/>
        <w:rPr>
          <w:szCs w:val="21"/>
        </w:rPr>
      </w:pPr>
      <w:r>
        <w:rPr>
          <w:rFonts w:hint="eastAsia"/>
          <w:szCs w:val="21"/>
        </w:rPr>
        <w:t>（9）严禁在焊缝间隙内嵌入金属材料。</w:t>
      </w:r>
    </w:p>
    <w:p w14:paraId="21D913D4">
      <w:pPr>
        <w:spacing w:line="360" w:lineRule="auto"/>
        <w:ind w:firstLine="420"/>
        <w:rPr>
          <w:szCs w:val="21"/>
        </w:rPr>
      </w:pPr>
      <w:r>
        <w:rPr>
          <w:rFonts w:hint="eastAsia"/>
          <w:szCs w:val="21"/>
        </w:rPr>
        <w:t>（10）焊接完毕在距焊趾</w:t>
      </w:r>
      <w:r>
        <w:rPr>
          <w:szCs w:val="21"/>
        </w:rPr>
        <w:t>50mm</w:t>
      </w:r>
      <w:r>
        <w:rPr>
          <w:rFonts w:hint="eastAsia"/>
          <w:szCs w:val="21"/>
        </w:rPr>
        <w:t>显眼处打上焊工钢印号，且在防腐处理后清晰可见。</w:t>
      </w:r>
    </w:p>
    <w:p w14:paraId="34297A5F">
      <w:pPr>
        <w:spacing w:line="360" w:lineRule="auto"/>
        <w:ind w:firstLine="420"/>
        <w:rPr>
          <w:szCs w:val="21"/>
        </w:rPr>
      </w:pPr>
      <w:r>
        <w:rPr>
          <w:rFonts w:hint="eastAsia"/>
          <w:szCs w:val="21"/>
        </w:rPr>
        <w:t>（11）焊缝坡口：</w:t>
      </w:r>
    </w:p>
    <w:p w14:paraId="78BB75F4">
      <w:pPr>
        <w:spacing w:line="360" w:lineRule="auto"/>
        <w:ind w:firstLine="420"/>
        <w:rPr>
          <w:szCs w:val="21"/>
        </w:rPr>
      </w:pPr>
      <w:r>
        <w:rPr>
          <w:rFonts w:hint="eastAsia"/>
          <w:szCs w:val="21"/>
        </w:rPr>
        <w:t>a．</w:t>
      </w:r>
      <w:r>
        <w:rPr>
          <w:szCs w:val="21"/>
        </w:rPr>
        <w:t xml:space="preserve"> </w:t>
      </w:r>
      <w:r>
        <w:rPr>
          <w:rFonts w:hint="eastAsia"/>
          <w:szCs w:val="21"/>
        </w:rPr>
        <w:t>一般焊缝坡口型式和尺寸，应符合</w:t>
      </w:r>
      <w:r>
        <w:rPr>
          <w:szCs w:val="21"/>
        </w:rPr>
        <w:t xml:space="preserve">GB/T 985. </w:t>
      </w:r>
      <w:r>
        <w:rPr>
          <w:rFonts w:hint="eastAsia"/>
          <w:szCs w:val="21"/>
        </w:rPr>
        <w:t>1、</w:t>
      </w:r>
      <w:r>
        <w:rPr>
          <w:szCs w:val="21"/>
        </w:rPr>
        <w:t>GB/T 986</w:t>
      </w:r>
      <w:r>
        <w:rPr>
          <w:rFonts w:hint="eastAsia"/>
          <w:szCs w:val="21"/>
        </w:rPr>
        <w:t>.2的有关规定，对于图纸有特殊要求的焊缝坡口型式和尺寸，应依据图纸并结合焊接工艺评定来确定。</w:t>
      </w:r>
    </w:p>
    <w:p w14:paraId="0942D563">
      <w:pPr>
        <w:spacing w:line="360" w:lineRule="auto"/>
        <w:ind w:firstLine="420"/>
        <w:rPr>
          <w:szCs w:val="21"/>
        </w:rPr>
      </w:pPr>
      <w:r>
        <w:rPr>
          <w:rFonts w:hint="eastAsia"/>
          <w:szCs w:val="21"/>
        </w:rPr>
        <w:t>b．坡口加工优先采用机械加工，也可选用自动或半自动气割或等离子切割方法制备，难以用机械加工和自动、半自动气割、等离子切割加工的坡口可选用手工气割，焊缝坡口应保持平整无毛刺，不得有裂纹、气割熔瘤、夹层等缺陷，其坡口切割面质量应满足</w:t>
      </w:r>
      <w:r>
        <w:rPr>
          <w:szCs w:val="21"/>
        </w:rPr>
        <w:t>ZBJ59002</w:t>
      </w:r>
      <w:r>
        <w:rPr>
          <w:rFonts w:hint="eastAsia"/>
          <w:szCs w:val="21"/>
        </w:rPr>
        <w:t>的规定要求。</w:t>
      </w:r>
    </w:p>
    <w:p w14:paraId="6144A82E">
      <w:pPr>
        <w:spacing w:line="360" w:lineRule="auto"/>
        <w:ind w:firstLine="420"/>
        <w:rPr>
          <w:szCs w:val="21"/>
        </w:rPr>
      </w:pPr>
      <w:r>
        <w:rPr>
          <w:rFonts w:hint="eastAsia"/>
          <w:szCs w:val="21"/>
        </w:rPr>
        <w:t>（12）焊缝尺寸偏差、内部质量以及外观质量要求应符合DL/T 646中8.5条的规定。</w:t>
      </w:r>
    </w:p>
    <w:p w14:paraId="31F770F7">
      <w:pPr>
        <w:spacing w:line="360" w:lineRule="auto"/>
        <w:ind w:firstLine="420"/>
        <w:rPr>
          <w:szCs w:val="21"/>
        </w:rPr>
      </w:pPr>
      <w:r>
        <w:rPr>
          <w:rFonts w:hint="eastAsia"/>
          <w:szCs w:val="21"/>
        </w:rPr>
        <w:t>（13）钢管杆杆身不允许有环向焊缝，法兰盘不宜拼接。</w:t>
      </w:r>
    </w:p>
    <w:p w14:paraId="69DF7C9A">
      <w:pPr>
        <w:spacing w:line="360" w:lineRule="auto"/>
        <w:ind w:firstLine="420"/>
        <w:rPr>
          <w:szCs w:val="21"/>
        </w:rPr>
      </w:pPr>
      <w:r>
        <w:rPr>
          <w:rFonts w:hint="eastAsia"/>
          <w:szCs w:val="21"/>
        </w:rPr>
        <w:t>1.6  试组装</w:t>
      </w:r>
    </w:p>
    <w:p w14:paraId="3D258391">
      <w:pPr>
        <w:spacing w:line="360" w:lineRule="auto"/>
        <w:ind w:firstLine="420"/>
        <w:rPr>
          <w:szCs w:val="21"/>
        </w:rPr>
      </w:pPr>
      <w:r>
        <w:rPr>
          <w:rFonts w:hint="eastAsia"/>
          <w:szCs w:val="21"/>
        </w:rPr>
        <w:t>（1）钢管杆试组装可采用卧式。当多段组装时，一次组装的段数不应少于三段，并保证每个构件都经过试组装。</w:t>
      </w:r>
    </w:p>
    <w:p w14:paraId="4276A6CC">
      <w:pPr>
        <w:spacing w:line="360" w:lineRule="auto"/>
        <w:ind w:firstLine="420"/>
        <w:rPr>
          <w:szCs w:val="21"/>
        </w:rPr>
      </w:pPr>
      <w:r>
        <w:rPr>
          <w:rFonts w:hint="eastAsia"/>
          <w:szCs w:val="21"/>
        </w:rPr>
        <w:t>（2）试组装时所用的螺栓规格</w:t>
      </w:r>
      <w:r>
        <w:rPr>
          <w:szCs w:val="21"/>
        </w:rPr>
        <w:t>(</w:t>
      </w:r>
      <w:r>
        <w:rPr>
          <w:rFonts w:hint="eastAsia"/>
          <w:szCs w:val="21"/>
        </w:rPr>
        <w:t>直径和长度</w:t>
      </w:r>
      <w:r>
        <w:rPr>
          <w:szCs w:val="21"/>
        </w:rPr>
        <w:t>)</w:t>
      </w:r>
      <w:r>
        <w:rPr>
          <w:rFonts w:hint="eastAsia"/>
          <w:szCs w:val="21"/>
        </w:rPr>
        <w:t>应和实际所用的螺栓规格相同。</w:t>
      </w:r>
    </w:p>
    <w:p w14:paraId="0047F7E7">
      <w:pPr>
        <w:spacing w:line="360" w:lineRule="auto"/>
        <w:ind w:firstLine="420"/>
        <w:rPr>
          <w:szCs w:val="21"/>
        </w:rPr>
      </w:pPr>
      <w:r>
        <w:rPr>
          <w:rFonts w:hint="eastAsia"/>
          <w:szCs w:val="21"/>
        </w:rPr>
        <w:t>（3）试组装时各构件应处于自由状态，不得强行组装，所使用螺栓数目应能保证构件的定位需要且每组孔不少于该组螺栓孔总数的</w:t>
      </w:r>
      <w:r>
        <w:rPr>
          <w:szCs w:val="21"/>
        </w:rPr>
        <w:t xml:space="preserve">30% </w:t>
      </w:r>
      <w:r>
        <w:rPr>
          <w:rFonts w:hint="eastAsia"/>
          <w:szCs w:val="21"/>
        </w:rPr>
        <w:t>，还应用试孔器检查板叠孔的通孔率，当采用比螺栓公称直径大</w:t>
      </w:r>
      <w:r>
        <w:rPr>
          <w:szCs w:val="21"/>
        </w:rPr>
        <w:t>0.3mm</w:t>
      </w:r>
      <w:r>
        <w:rPr>
          <w:rFonts w:hint="eastAsia"/>
          <w:szCs w:val="21"/>
        </w:rPr>
        <w:t>的试孔器检查时，每组孔的通孔率为</w:t>
      </w:r>
      <w:r>
        <w:rPr>
          <w:szCs w:val="21"/>
        </w:rPr>
        <w:t>100%</w:t>
      </w:r>
      <w:r>
        <w:rPr>
          <w:rFonts w:hint="eastAsia"/>
          <w:szCs w:val="21"/>
        </w:rPr>
        <w:t>。</w:t>
      </w:r>
    </w:p>
    <w:p w14:paraId="74DAB269">
      <w:pPr>
        <w:spacing w:line="360" w:lineRule="auto"/>
        <w:ind w:firstLine="420"/>
        <w:rPr>
          <w:szCs w:val="21"/>
        </w:rPr>
      </w:pPr>
      <w:r>
        <w:rPr>
          <w:rFonts w:hint="eastAsia"/>
          <w:szCs w:val="21"/>
        </w:rPr>
        <w:t>（4）试组装后，应符合设计图纸要求，允许偏差符合DL/T 646中表</w:t>
      </w:r>
      <w:r>
        <w:rPr>
          <w:szCs w:val="21"/>
        </w:rPr>
        <w:t>14</w:t>
      </w:r>
      <w:r>
        <w:rPr>
          <w:rFonts w:hint="eastAsia"/>
          <w:szCs w:val="21"/>
        </w:rPr>
        <w:t>的规定。</w:t>
      </w:r>
    </w:p>
    <w:p w14:paraId="599972F3">
      <w:pPr>
        <w:spacing w:line="360" w:lineRule="auto"/>
        <w:ind w:firstLine="420"/>
        <w:rPr>
          <w:szCs w:val="21"/>
        </w:rPr>
      </w:pPr>
      <w:r>
        <w:rPr>
          <w:rFonts w:hint="eastAsia"/>
          <w:szCs w:val="21"/>
        </w:rPr>
        <w:t>1.7  热浸镀锌和热喷涂锌</w:t>
      </w:r>
    </w:p>
    <w:p w14:paraId="56DAA6FE">
      <w:pPr>
        <w:spacing w:line="360" w:lineRule="auto"/>
        <w:ind w:firstLine="420"/>
        <w:rPr>
          <w:szCs w:val="21"/>
        </w:rPr>
      </w:pPr>
      <w:r>
        <w:rPr>
          <w:rFonts w:hint="eastAsia"/>
          <w:szCs w:val="21"/>
        </w:rPr>
        <w:t>（1）用于热浸镀锌的锌浴主要应由熔融锌液构成。熔融锌中的杂质总含量</w:t>
      </w:r>
      <w:r>
        <w:rPr>
          <w:szCs w:val="21"/>
        </w:rPr>
        <w:t>(</w:t>
      </w:r>
      <w:r>
        <w:rPr>
          <w:rFonts w:hint="eastAsia"/>
          <w:szCs w:val="21"/>
        </w:rPr>
        <w:t>铁、锡除外</w:t>
      </w:r>
      <w:r>
        <w:rPr>
          <w:szCs w:val="21"/>
        </w:rPr>
        <w:t>)</w:t>
      </w:r>
      <w:r>
        <w:rPr>
          <w:rFonts w:hint="eastAsia"/>
          <w:szCs w:val="21"/>
        </w:rPr>
        <w:t>不应超过总质量的</w:t>
      </w:r>
      <w:r>
        <w:rPr>
          <w:szCs w:val="21"/>
        </w:rPr>
        <w:t>1.5</w:t>
      </w:r>
      <w:r>
        <w:rPr>
          <w:rFonts w:hint="eastAsia"/>
          <w:szCs w:val="21"/>
        </w:rPr>
        <w:t>，所指杂质按</w:t>
      </w:r>
      <w:r>
        <w:rPr>
          <w:szCs w:val="21"/>
        </w:rPr>
        <w:t>GB/T 470</w:t>
      </w:r>
      <w:r>
        <w:rPr>
          <w:rFonts w:hint="eastAsia"/>
          <w:szCs w:val="21"/>
        </w:rPr>
        <w:t>的规定。</w:t>
      </w:r>
    </w:p>
    <w:p w14:paraId="7DC8D749">
      <w:pPr>
        <w:spacing w:line="360" w:lineRule="auto"/>
        <w:ind w:firstLine="420"/>
        <w:rPr>
          <w:szCs w:val="21"/>
        </w:rPr>
      </w:pPr>
      <w:r>
        <w:rPr>
          <w:rFonts w:hint="eastAsia"/>
          <w:szCs w:val="21"/>
        </w:rPr>
        <w:t>（2）热浸镀锌应有符合标准规定的镀锌工艺。</w:t>
      </w:r>
      <w:r>
        <w:rPr>
          <w:rFonts w:hint="eastAsia" w:ascii="宋体" w:hAnsi="宋体"/>
          <w:szCs w:val="21"/>
        </w:rPr>
        <w:t>（提供所用锌的型号）</w:t>
      </w:r>
    </w:p>
    <w:p w14:paraId="61D66B22">
      <w:pPr>
        <w:spacing w:line="360" w:lineRule="auto"/>
        <w:ind w:firstLine="420"/>
        <w:rPr>
          <w:szCs w:val="21"/>
        </w:rPr>
      </w:pPr>
      <w:r>
        <w:rPr>
          <w:rFonts w:hint="eastAsia"/>
          <w:szCs w:val="21"/>
        </w:rPr>
        <w:t>（3）镀锌层外观</w:t>
      </w:r>
      <w:r>
        <w:rPr>
          <w:szCs w:val="21"/>
        </w:rPr>
        <w:t>:</w:t>
      </w:r>
      <w:r>
        <w:rPr>
          <w:rFonts w:hint="eastAsia"/>
          <w:szCs w:val="21"/>
        </w:rPr>
        <w:t>镀锌层表面应连续、完整，并且具有实用性光滑，不得有过酸洗、漏镀、结瘤、积锌、毛刺等缺陷。镀锌颜色一般呈灰色或暗灰色。</w:t>
      </w:r>
    </w:p>
    <w:p w14:paraId="73EE73BA">
      <w:pPr>
        <w:spacing w:line="360" w:lineRule="auto"/>
        <w:ind w:firstLine="420"/>
        <w:rPr>
          <w:szCs w:val="21"/>
        </w:rPr>
      </w:pPr>
      <w:r>
        <w:rPr>
          <w:rFonts w:hint="eastAsia"/>
          <w:szCs w:val="21"/>
        </w:rPr>
        <w:t>（4）镀锌层厚度和镀锌层附着量应符合DL/T 646中表</w:t>
      </w:r>
      <w:r>
        <w:rPr>
          <w:szCs w:val="21"/>
        </w:rPr>
        <w:t>15</w:t>
      </w:r>
      <w:r>
        <w:rPr>
          <w:rFonts w:hint="eastAsia"/>
          <w:szCs w:val="21"/>
        </w:rPr>
        <w:t>的规定。</w:t>
      </w:r>
    </w:p>
    <w:p w14:paraId="6CCB417E">
      <w:pPr>
        <w:spacing w:line="360" w:lineRule="auto"/>
        <w:ind w:firstLine="420"/>
        <w:rPr>
          <w:szCs w:val="21"/>
        </w:rPr>
      </w:pPr>
      <w:r>
        <w:rPr>
          <w:rFonts w:hint="eastAsia"/>
          <w:szCs w:val="21"/>
        </w:rPr>
        <w:t>（5）镀锌层均匀性</w:t>
      </w:r>
      <w:r>
        <w:rPr>
          <w:szCs w:val="21"/>
        </w:rPr>
        <w:t>:</w:t>
      </w:r>
      <w:r>
        <w:rPr>
          <w:rFonts w:hint="eastAsia"/>
          <w:szCs w:val="21"/>
        </w:rPr>
        <w:t>镀锌层应均匀，做硫酸铜试验，并提供试验报告。</w:t>
      </w:r>
    </w:p>
    <w:p w14:paraId="6137F2ED">
      <w:pPr>
        <w:spacing w:line="360" w:lineRule="auto"/>
        <w:ind w:firstLine="420"/>
        <w:rPr>
          <w:szCs w:val="21"/>
        </w:rPr>
      </w:pPr>
      <w:r>
        <w:rPr>
          <w:rFonts w:hint="eastAsia"/>
          <w:szCs w:val="21"/>
        </w:rPr>
        <w:t>（6）镀锌层附着性</w:t>
      </w:r>
      <w:r>
        <w:rPr>
          <w:szCs w:val="21"/>
        </w:rPr>
        <w:t>:</w:t>
      </w:r>
      <w:r>
        <w:rPr>
          <w:rFonts w:hint="eastAsia"/>
          <w:szCs w:val="21"/>
        </w:rPr>
        <w:t>镀锌层应与金属基体结合牢固，应保证在无外力作用下没有剥落或起皮现象。经落锤试验，镀锌层不凸起、不剥离。</w:t>
      </w:r>
    </w:p>
    <w:p w14:paraId="08874902">
      <w:pPr>
        <w:spacing w:line="360" w:lineRule="auto"/>
        <w:ind w:firstLine="420"/>
        <w:rPr>
          <w:szCs w:val="21"/>
        </w:rPr>
      </w:pPr>
      <w:r>
        <w:rPr>
          <w:rFonts w:hint="eastAsia"/>
          <w:szCs w:val="21"/>
        </w:rPr>
        <w:t>（7）严格控制浸锌过程的构件热变形，弯曲变形不大于</w:t>
      </w:r>
      <w:r>
        <w:rPr>
          <w:szCs w:val="21"/>
        </w:rPr>
        <w:t>L</w:t>
      </w:r>
      <w:r>
        <w:rPr>
          <w:rFonts w:hint="eastAsia"/>
          <w:szCs w:val="21"/>
        </w:rPr>
        <w:t>/</w:t>
      </w:r>
      <w:r>
        <w:rPr>
          <w:szCs w:val="21"/>
        </w:rPr>
        <w:t>1500 (L</w:t>
      </w:r>
      <w:r>
        <w:rPr>
          <w:rFonts w:hint="eastAsia"/>
          <w:szCs w:val="21"/>
        </w:rPr>
        <w:t>指构件长度</w:t>
      </w:r>
      <w:r>
        <w:rPr>
          <w:szCs w:val="21"/>
        </w:rPr>
        <w:t>)</w:t>
      </w:r>
      <w:r>
        <w:rPr>
          <w:rFonts w:hint="eastAsia"/>
          <w:szCs w:val="21"/>
        </w:rPr>
        <w:t>。</w:t>
      </w:r>
    </w:p>
    <w:p w14:paraId="416DE1BC">
      <w:pPr>
        <w:spacing w:line="360" w:lineRule="auto"/>
        <w:ind w:firstLine="420"/>
        <w:rPr>
          <w:szCs w:val="21"/>
        </w:rPr>
      </w:pPr>
      <w:r>
        <w:rPr>
          <w:rFonts w:hint="eastAsia"/>
          <w:szCs w:val="21"/>
        </w:rPr>
        <w:t>（8）修复：修复的总漏镀面积不应超过每个镀件总表面积的</w:t>
      </w:r>
      <w:r>
        <w:rPr>
          <w:szCs w:val="21"/>
        </w:rPr>
        <w:t>0.5</w:t>
      </w:r>
      <w:r>
        <w:rPr>
          <w:rFonts w:hint="eastAsia"/>
          <w:szCs w:val="21"/>
        </w:rPr>
        <w:t>%，每个修复漏镀面不应超过10cm</w:t>
      </w:r>
      <w:r>
        <w:rPr>
          <w:szCs w:val="21"/>
        </w:rPr>
        <w:t>²,</w:t>
      </w:r>
      <w:r>
        <w:rPr>
          <w:rFonts w:hint="eastAsia"/>
          <w:szCs w:val="21"/>
        </w:rPr>
        <w:t>若漏镀面积较大，应进行返镀。修复的方法可以采用热喷涂镀锌或涂富锌涂层进行修补，修复层的厚度应比镀锌层要求的最小厚度厚</w:t>
      </w:r>
      <w:r>
        <w:rPr>
          <w:szCs w:val="21"/>
        </w:rPr>
        <w:t>30</w:t>
      </w:r>
      <w:r>
        <w:rPr>
          <w:rFonts w:hint="eastAsia"/>
          <w:szCs w:val="21"/>
        </w:rPr>
        <w:t>µm以上。</w:t>
      </w:r>
    </w:p>
    <w:p w14:paraId="7D615A1C">
      <w:pPr>
        <w:spacing w:line="360" w:lineRule="auto"/>
        <w:ind w:firstLine="420"/>
        <w:rPr>
          <w:szCs w:val="21"/>
        </w:rPr>
      </w:pPr>
      <w:r>
        <w:rPr>
          <w:rFonts w:hint="eastAsia"/>
          <w:szCs w:val="21"/>
        </w:rPr>
        <w:t>（9）钢管杆的防腐处理应采用热浸镀锌（内外壁均应镀锌），对无法采用热浸镀锌处理的较大构件时，应在技术差异表中列出。如采用热喷涂进行防腐处理时，其技术要求应符合表DL/T 646中表</w:t>
      </w:r>
      <w:r>
        <w:rPr>
          <w:szCs w:val="21"/>
        </w:rPr>
        <w:t>16</w:t>
      </w:r>
      <w:r>
        <w:rPr>
          <w:rFonts w:hint="eastAsia"/>
          <w:szCs w:val="21"/>
        </w:rPr>
        <w:t>的要求。</w:t>
      </w:r>
    </w:p>
    <w:p w14:paraId="5A18288E">
      <w:pPr>
        <w:spacing w:line="360" w:lineRule="auto"/>
        <w:ind w:firstLine="420"/>
        <w:rPr>
          <w:szCs w:val="21"/>
        </w:rPr>
      </w:pPr>
      <w:r>
        <w:rPr>
          <w:rFonts w:hint="eastAsia"/>
          <w:szCs w:val="21"/>
        </w:rPr>
        <w:t>1.8紧固件</w:t>
      </w:r>
    </w:p>
    <w:p w14:paraId="68DC47DF">
      <w:pPr>
        <w:numPr>
          <w:ilvl w:val="0"/>
          <w:numId w:val="2"/>
        </w:numPr>
        <w:spacing w:line="360" w:lineRule="auto"/>
        <w:ind w:firstLine="420"/>
        <w:rPr>
          <w:szCs w:val="21"/>
        </w:rPr>
      </w:pPr>
      <w:r>
        <w:rPr>
          <w:rFonts w:hAnsi="宋体"/>
          <w:szCs w:val="21"/>
        </w:rPr>
        <w:t>中标方需对紧固件、防松、防卸装置的质量负责。其中，螺栓型式尺寸应满足</w:t>
      </w:r>
      <w:r>
        <w:rPr>
          <w:szCs w:val="21"/>
        </w:rPr>
        <w:t>GB/T 5780</w:t>
      </w:r>
      <w:r>
        <w:rPr>
          <w:rFonts w:hAnsi="宋体"/>
          <w:szCs w:val="21"/>
        </w:rPr>
        <w:t>的规定要求</w:t>
      </w:r>
      <w:r>
        <w:rPr>
          <w:szCs w:val="21"/>
        </w:rPr>
        <w:t>，</w:t>
      </w:r>
      <w:r>
        <w:rPr>
          <w:rFonts w:hAnsi="宋体"/>
          <w:szCs w:val="21"/>
        </w:rPr>
        <w:t>其镀前螺纹等级为</w:t>
      </w:r>
      <w:r>
        <w:rPr>
          <w:szCs w:val="21"/>
        </w:rPr>
        <w:t>6g</w:t>
      </w:r>
      <w:r>
        <w:rPr>
          <w:rFonts w:hint="eastAsia"/>
          <w:szCs w:val="21"/>
        </w:rPr>
        <w:t>，</w:t>
      </w:r>
      <w:r>
        <w:rPr>
          <w:szCs w:val="21"/>
        </w:rPr>
        <w:t>镀后机</w:t>
      </w:r>
      <w:r>
        <w:rPr>
          <w:rFonts w:hAnsi="宋体"/>
          <w:szCs w:val="21"/>
        </w:rPr>
        <w:t>械性能应符合</w:t>
      </w:r>
      <w:r>
        <w:rPr>
          <w:szCs w:val="21"/>
        </w:rPr>
        <w:t>GB/T 3098.1</w:t>
      </w:r>
      <w:r>
        <w:rPr>
          <w:rFonts w:hAnsi="宋体"/>
          <w:szCs w:val="21"/>
        </w:rPr>
        <w:t>和</w:t>
      </w:r>
      <w:r>
        <w:rPr>
          <w:szCs w:val="21"/>
        </w:rPr>
        <w:t>DL/T</w:t>
      </w:r>
      <w:r>
        <w:rPr>
          <w:rFonts w:hint="eastAsia"/>
          <w:szCs w:val="21"/>
        </w:rPr>
        <w:t xml:space="preserve"> </w:t>
      </w:r>
      <w:r>
        <w:rPr>
          <w:szCs w:val="21"/>
        </w:rPr>
        <w:t>764.4</w:t>
      </w:r>
      <w:r>
        <w:rPr>
          <w:rFonts w:hAnsi="宋体"/>
          <w:szCs w:val="21"/>
        </w:rPr>
        <w:t>规定要求；螺母型式尺寸按</w:t>
      </w:r>
      <w:r>
        <w:rPr>
          <w:szCs w:val="21"/>
        </w:rPr>
        <w:t>GB/T 41</w:t>
      </w:r>
      <w:r>
        <w:rPr>
          <w:rFonts w:hAnsi="宋体"/>
          <w:szCs w:val="21"/>
        </w:rPr>
        <w:t>规定要求，螺纹公差应符合</w:t>
      </w:r>
      <w:r>
        <w:rPr>
          <w:szCs w:val="21"/>
        </w:rPr>
        <w:t>GB/T 5267.3</w:t>
      </w:r>
      <w:r>
        <w:rPr>
          <w:rFonts w:hAnsi="宋体"/>
          <w:szCs w:val="21"/>
        </w:rPr>
        <w:t>中的</w:t>
      </w:r>
      <w:r>
        <w:rPr>
          <w:szCs w:val="21"/>
        </w:rPr>
        <w:t>6AZ</w:t>
      </w:r>
      <w:r>
        <w:rPr>
          <w:rFonts w:hAnsi="宋体"/>
          <w:szCs w:val="21"/>
        </w:rPr>
        <w:t>要求，镀后机械性能应符合</w:t>
      </w:r>
      <w:r>
        <w:rPr>
          <w:szCs w:val="21"/>
        </w:rPr>
        <w:t>GB/T 3098.2</w:t>
      </w:r>
      <w:r>
        <w:rPr>
          <w:rFonts w:hAnsi="宋体"/>
          <w:szCs w:val="21"/>
        </w:rPr>
        <w:t>和</w:t>
      </w:r>
      <w:r>
        <w:rPr>
          <w:szCs w:val="21"/>
        </w:rPr>
        <w:t>DL/T 764.4</w:t>
      </w:r>
      <w:r>
        <w:rPr>
          <w:rFonts w:hAnsi="宋体"/>
          <w:szCs w:val="21"/>
        </w:rPr>
        <w:t>的规定要求。螺纹采用扩孔的方法容纳外螺纹镀层，内螺纹镀后攻丝。</w:t>
      </w:r>
    </w:p>
    <w:p w14:paraId="549B27FB">
      <w:pPr>
        <w:spacing w:line="360" w:lineRule="auto"/>
        <w:ind w:firstLine="420"/>
        <w:rPr>
          <w:szCs w:val="21"/>
        </w:rPr>
      </w:pPr>
      <w:r>
        <w:rPr>
          <w:rFonts w:hint="eastAsia"/>
          <w:szCs w:val="21"/>
        </w:rPr>
        <w:t>（2）</w:t>
      </w:r>
      <w:r>
        <w:rPr>
          <w:rFonts w:hAnsi="宋体"/>
          <w:szCs w:val="21"/>
        </w:rPr>
        <w:t>紧固件合格供方应具有相应的生产及试验设备，其中生产</w:t>
      </w:r>
      <w:r>
        <w:rPr>
          <w:szCs w:val="21"/>
        </w:rPr>
        <w:t>6.8</w:t>
      </w:r>
      <w:r>
        <w:rPr>
          <w:rFonts w:hAnsi="宋体"/>
          <w:szCs w:val="21"/>
        </w:rPr>
        <w:t>及以上级别螺栓时，应具有生产高强度螺栓，防松、防卸装置设备和完善的热处理工艺，并有相配套的理化（含金相）检验设备。</w:t>
      </w:r>
      <w:r>
        <w:rPr>
          <w:color w:val="000000"/>
          <w:szCs w:val="21"/>
        </w:rPr>
        <w:t>8.8</w:t>
      </w:r>
      <w:r>
        <w:rPr>
          <w:rFonts w:hAnsi="宋体"/>
          <w:color w:val="000000"/>
          <w:szCs w:val="21"/>
        </w:rPr>
        <w:t>级螺栓应由国家认可的检测单位按批次进行抽样检测</w:t>
      </w:r>
      <w:r>
        <w:rPr>
          <w:rFonts w:hint="eastAsia"/>
          <w:szCs w:val="21"/>
        </w:rPr>
        <w:t>，并提供强度和塑性试验的合格证明。</w:t>
      </w:r>
    </w:p>
    <w:p w14:paraId="5B97CB31">
      <w:pPr>
        <w:spacing w:line="360" w:lineRule="auto"/>
        <w:ind w:firstLine="420"/>
        <w:rPr>
          <w:szCs w:val="21"/>
        </w:rPr>
      </w:pPr>
      <w:r>
        <w:rPr>
          <w:rFonts w:hint="eastAsia"/>
          <w:szCs w:val="21"/>
        </w:rPr>
        <w:t>（3）紧固件的镀锌层满足</w:t>
      </w:r>
      <w:r>
        <w:rPr>
          <w:szCs w:val="21"/>
        </w:rPr>
        <w:t>GB/T5267.3</w:t>
      </w:r>
      <w:r>
        <w:rPr>
          <w:rFonts w:hint="eastAsia"/>
          <w:szCs w:val="21"/>
        </w:rPr>
        <w:t>的规定。</w:t>
      </w:r>
    </w:p>
    <w:p w14:paraId="0D2462FC">
      <w:pPr>
        <w:spacing w:line="360" w:lineRule="auto"/>
        <w:ind w:firstLine="420"/>
        <w:rPr>
          <w:szCs w:val="21"/>
        </w:rPr>
      </w:pPr>
      <w:r>
        <w:rPr>
          <w:rFonts w:hint="eastAsia"/>
          <w:szCs w:val="21"/>
        </w:rPr>
        <w:t>（4）紧固件的其他要求按国家相关标准执行。</w:t>
      </w:r>
    </w:p>
    <w:p w14:paraId="38B3F3E3">
      <w:pPr>
        <w:spacing w:line="360" w:lineRule="auto"/>
        <w:ind w:firstLine="596" w:firstLineChars="200"/>
        <w:rPr>
          <w:szCs w:val="21"/>
        </w:rPr>
      </w:pPr>
      <w:bookmarkStart w:id="1" w:name="_Toc152660206"/>
      <w:bookmarkStart w:id="2" w:name="_Toc152641336"/>
      <w:r>
        <w:rPr>
          <w:rFonts w:hint="eastAsia"/>
          <w:szCs w:val="21"/>
        </w:rPr>
        <w:t>（5） 钢管杆除双帽螺栓外，其他螺栓均带一防松扣紧螺母。当采用双螺帽螺栓连接时，应确保装好螺母后螺杆平扣或出扣。</w:t>
      </w:r>
      <w:bookmarkEnd w:id="1"/>
      <w:bookmarkEnd w:id="2"/>
    </w:p>
    <w:p w14:paraId="3D6F1A5C">
      <w:pPr>
        <w:sectPr>
          <w:pgSz w:w="11906" w:h="16838"/>
          <w:pgMar w:top="1440" w:right="1800" w:bottom="1440" w:left="1800" w:header="851" w:footer="992" w:gutter="0"/>
          <w:cols w:space="720" w:num="1"/>
          <w:docGrid w:type="lines" w:linePitch="312" w:charSpace="0"/>
        </w:sectPr>
      </w:pPr>
    </w:p>
    <w:p w14:paraId="31E86A16">
      <w:r>
        <w:rPr>
          <w:rFonts w:hint="eastAsia"/>
        </w:rPr>
        <w:t>附件2：《法定代表人授权书》</w:t>
      </w:r>
    </w:p>
    <w:p w14:paraId="3C3A9E8A">
      <w:pPr>
        <w:spacing w:line="360" w:lineRule="auto"/>
        <w:ind w:firstLine="636" w:firstLineChars="200"/>
        <w:jc w:val="center"/>
        <w:rPr>
          <w:rFonts w:ascii="黑体" w:hAnsi="黑体" w:eastAsia="黑体"/>
          <w:sz w:val="32"/>
          <w:szCs w:val="32"/>
        </w:rPr>
      </w:pPr>
      <w:r>
        <w:rPr>
          <w:rFonts w:hint="eastAsia" w:ascii="黑体" w:hAnsi="黑体" w:eastAsia="黑体"/>
          <w:sz w:val="32"/>
          <w:szCs w:val="32"/>
        </w:rPr>
        <w:t>法定代表人授权书</w:t>
      </w:r>
    </w:p>
    <w:p w14:paraId="2FE0F817">
      <w:pPr>
        <w:spacing w:line="360" w:lineRule="auto"/>
        <w:ind w:firstLine="476" w:firstLineChars="200"/>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pPr>
        <w:spacing w:line="360" w:lineRule="auto"/>
        <w:ind w:firstLine="476"/>
        <w:rPr>
          <w:sz w:val="24"/>
          <w:szCs w:val="24"/>
        </w:rPr>
      </w:pPr>
      <w:r>
        <w:rPr>
          <w:rFonts w:hint="eastAsia"/>
          <w:sz w:val="24"/>
          <w:szCs w:val="24"/>
        </w:rPr>
        <w:t>代理人负责业务范围为：</w:t>
      </w:r>
    </w:p>
    <w:p w14:paraId="0E09119F">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pPr>
        <w:spacing w:line="360" w:lineRule="auto"/>
        <w:ind w:firstLine="476"/>
        <w:rPr>
          <w:sz w:val="24"/>
          <w:szCs w:val="24"/>
          <w:u w:val="single"/>
        </w:rPr>
      </w:pPr>
      <w:r>
        <w:rPr>
          <w:rFonts w:hint="eastAsia"/>
          <w:sz w:val="24"/>
          <w:szCs w:val="24"/>
        </w:rPr>
        <w:t>法定代表人（签字/ 盖章）：</w:t>
      </w:r>
    </w:p>
    <w:p w14:paraId="492758CC">
      <w:pPr>
        <w:spacing w:line="360" w:lineRule="auto"/>
        <w:ind w:firstLine="476"/>
        <w:rPr>
          <w:sz w:val="24"/>
          <w:szCs w:val="24"/>
          <w:u w:val="single"/>
        </w:rPr>
      </w:pPr>
      <w:r>
        <w:rPr>
          <w:rFonts w:hint="eastAsia"/>
          <w:sz w:val="24"/>
          <w:szCs w:val="24"/>
        </w:rPr>
        <w:t>被授权人（签字）：</w:t>
      </w:r>
    </w:p>
    <w:p w14:paraId="058668E6">
      <w:pPr>
        <w:spacing w:line="360" w:lineRule="auto"/>
        <w:ind w:firstLine="476"/>
        <w:rPr>
          <w:sz w:val="24"/>
          <w:szCs w:val="24"/>
          <w:u w:val="single"/>
        </w:rPr>
      </w:pPr>
      <w:r>
        <w:rPr>
          <w:rFonts w:hint="eastAsia"/>
          <w:sz w:val="24"/>
          <w:szCs w:val="24"/>
        </w:rPr>
        <w:t>公司名称（盖章）：</w:t>
      </w:r>
    </w:p>
    <w:p w14:paraId="1072EA6B">
      <w:pPr>
        <w:spacing w:line="360" w:lineRule="auto"/>
        <w:ind w:firstLine="476"/>
        <w:rPr>
          <w:sz w:val="24"/>
          <w:szCs w:val="21"/>
        </w:rPr>
      </w:pPr>
      <w:r>
        <w:rPr>
          <w:rFonts w:hint="eastAsia"/>
          <w:sz w:val="24"/>
          <w:szCs w:val="24"/>
        </w:rPr>
        <w:t>法定代表人身份证复印件：</w:t>
      </w:r>
    </w:p>
    <w:tbl>
      <w:tblPr>
        <w:tblStyle w:val="9"/>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2A9A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14:paraId="2397BA74">
            <w:pPr>
              <w:ind w:firstLine="476"/>
              <w:rPr>
                <w:sz w:val="24"/>
                <w:szCs w:val="24"/>
              </w:rPr>
            </w:pPr>
            <w:r>
              <w:rPr>
                <w:rFonts w:hint="eastAsia"/>
                <w:sz w:val="24"/>
                <w:szCs w:val="24"/>
              </w:rPr>
              <w:t>正面</w:t>
            </w:r>
          </w:p>
        </w:tc>
        <w:tc>
          <w:tcPr>
            <w:tcW w:w="4264" w:type="dxa"/>
            <w:tcBorders>
              <w:top w:val="single" w:color="auto" w:sz="4" w:space="0"/>
              <w:left w:val="single" w:color="auto" w:sz="4" w:space="0"/>
              <w:bottom w:val="single" w:color="auto" w:sz="4" w:space="0"/>
              <w:right w:val="single" w:color="auto" w:sz="4" w:space="0"/>
            </w:tcBorders>
          </w:tcPr>
          <w:p w14:paraId="0ED8B4BB">
            <w:pPr>
              <w:ind w:firstLine="476"/>
              <w:rPr>
                <w:sz w:val="24"/>
                <w:szCs w:val="24"/>
              </w:rPr>
            </w:pPr>
            <w:r>
              <w:rPr>
                <w:rFonts w:hint="eastAsia"/>
                <w:sz w:val="24"/>
                <w:szCs w:val="24"/>
              </w:rPr>
              <w:t>反面</w:t>
            </w:r>
          </w:p>
        </w:tc>
      </w:tr>
    </w:tbl>
    <w:p w14:paraId="78B430CB">
      <w:pPr>
        <w:ind w:firstLine="476"/>
        <w:rPr>
          <w:rFonts w:cs="Times New Roman"/>
          <w:sz w:val="20"/>
          <w:szCs w:val="24"/>
          <w:lang w:val="zh-CN" w:bidi="zh-CN"/>
        </w:rPr>
      </w:pPr>
      <w:r>
        <w:rPr>
          <w:rFonts w:hint="eastAsia"/>
          <w:sz w:val="24"/>
          <w:szCs w:val="24"/>
        </w:rPr>
        <w:t>被授权人身份证复印件：</w:t>
      </w:r>
    </w:p>
    <w:tbl>
      <w:tblPr>
        <w:tblStyle w:val="9"/>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4055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14:paraId="33C0C52C">
            <w:pPr>
              <w:ind w:firstLine="476"/>
              <w:rPr>
                <w:rFonts w:cs="仿宋"/>
                <w:sz w:val="24"/>
                <w:szCs w:val="24"/>
              </w:rPr>
            </w:pPr>
            <w:r>
              <w:rPr>
                <w:rFonts w:hint="eastAsia"/>
                <w:sz w:val="24"/>
                <w:szCs w:val="24"/>
              </w:rPr>
              <w:t>正面</w:t>
            </w:r>
          </w:p>
        </w:tc>
        <w:tc>
          <w:tcPr>
            <w:tcW w:w="4268" w:type="dxa"/>
            <w:tcBorders>
              <w:top w:val="single" w:color="auto" w:sz="4" w:space="0"/>
              <w:left w:val="single" w:color="auto" w:sz="4" w:space="0"/>
              <w:bottom w:val="single" w:color="auto" w:sz="4" w:space="0"/>
              <w:right w:val="single" w:color="auto" w:sz="4" w:space="0"/>
            </w:tcBorders>
          </w:tcPr>
          <w:p w14:paraId="0558F258">
            <w:pPr>
              <w:ind w:firstLine="476"/>
              <w:rPr>
                <w:sz w:val="24"/>
                <w:szCs w:val="24"/>
              </w:rPr>
            </w:pPr>
            <w:r>
              <w:rPr>
                <w:rFonts w:hint="eastAsia"/>
                <w:sz w:val="24"/>
                <w:szCs w:val="24"/>
              </w:rPr>
              <w:t>反面</w:t>
            </w:r>
          </w:p>
        </w:tc>
      </w:tr>
    </w:tbl>
    <w:p w14:paraId="35B78B99">
      <w:pPr>
        <w:ind w:firstLine="636"/>
      </w:pPr>
    </w:p>
    <w:p w14:paraId="5D73351C">
      <w:pPr>
        <w:ind w:firstLine="636"/>
      </w:pPr>
    </w:p>
    <w:p w14:paraId="27C96CC8">
      <w:pPr>
        <w:rPr>
          <w:kern w:val="0"/>
          <w:sz w:val="22"/>
          <w:szCs w:val="21"/>
        </w:rPr>
      </w:pPr>
      <w:r>
        <w:rPr>
          <w:rFonts w:hint="eastAsia"/>
        </w:rPr>
        <w:t>附件3：</w:t>
      </w:r>
    </w:p>
    <w:p w14:paraId="755F06ED">
      <w:pPr>
        <w:ind w:firstLine="3278" w:firstLineChars="1100"/>
        <w:rPr>
          <w:lang w:val="zh-CN" w:bidi="zh-CN"/>
        </w:rPr>
      </w:pPr>
      <w:r>
        <w:rPr>
          <w:rFonts w:hint="eastAsia"/>
        </w:rPr>
        <w:t>公司联系人信息</w:t>
      </w:r>
    </w:p>
    <w:p w14:paraId="59999CDF">
      <w:pPr>
        <w:ind w:firstLine="63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3"/>
      </w:tblGrid>
      <w:tr w14:paraId="79F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7523EAB4">
            <w:pPr>
              <w:ind w:firstLine="636"/>
              <w:jc w:val="center"/>
            </w:pPr>
            <w:r>
              <w:rPr>
                <w:rFonts w:hint="eastAsia"/>
              </w:rPr>
              <w:t>公司名称</w:t>
            </w:r>
          </w:p>
        </w:tc>
        <w:tc>
          <w:tcPr>
            <w:tcW w:w="4473" w:type="dxa"/>
            <w:tcBorders>
              <w:top w:val="single" w:color="auto" w:sz="4" w:space="0"/>
              <w:left w:val="single" w:color="auto" w:sz="4" w:space="0"/>
              <w:bottom w:val="single" w:color="auto" w:sz="4" w:space="0"/>
              <w:right w:val="single" w:color="auto" w:sz="4" w:space="0"/>
            </w:tcBorders>
            <w:vAlign w:val="center"/>
          </w:tcPr>
          <w:p w14:paraId="7DEFF778">
            <w:pPr>
              <w:ind w:firstLine="636"/>
              <w:jc w:val="center"/>
            </w:pPr>
          </w:p>
        </w:tc>
      </w:tr>
      <w:tr w14:paraId="0035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61478F4E">
            <w:pPr>
              <w:ind w:firstLine="636"/>
              <w:jc w:val="center"/>
            </w:pPr>
            <w:r>
              <w:rPr>
                <w:rFonts w:hint="eastAsia"/>
              </w:rPr>
              <w:t>联系人</w:t>
            </w:r>
          </w:p>
        </w:tc>
        <w:tc>
          <w:tcPr>
            <w:tcW w:w="4473" w:type="dxa"/>
            <w:tcBorders>
              <w:top w:val="single" w:color="auto" w:sz="4" w:space="0"/>
              <w:left w:val="single" w:color="auto" w:sz="4" w:space="0"/>
              <w:bottom w:val="single" w:color="auto" w:sz="4" w:space="0"/>
              <w:right w:val="single" w:color="auto" w:sz="4" w:space="0"/>
            </w:tcBorders>
            <w:vAlign w:val="center"/>
          </w:tcPr>
          <w:p w14:paraId="11518A5E">
            <w:pPr>
              <w:ind w:firstLine="636"/>
              <w:jc w:val="center"/>
            </w:pPr>
          </w:p>
        </w:tc>
      </w:tr>
      <w:tr w14:paraId="0FEC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E35DAF7">
            <w:pPr>
              <w:ind w:firstLine="636"/>
              <w:jc w:val="center"/>
            </w:pPr>
            <w:r>
              <w:rPr>
                <w:rFonts w:hint="eastAsia"/>
              </w:rPr>
              <w:t>电话</w:t>
            </w:r>
          </w:p>
        </w:tc>
        <w:tc>
          <w:tcPr>
            <w:tcW w:w="4473" w:type="dxa"/>
            <w:tcBorders>
              <w:top w:val="single" w:color="auto" w:sz="4" w:space="0"/>
              <w:left w:val="single" w:color="auto" w:sz="4" w:space="0"/>
              <w:bottom w:val="single" w:color="auto" w:sz="4" w:space="0"/>
              <w:right w:val="single" w:color="auto" w:sz="4" w:space="0"/>
            </w:tcBorders>
            <w:vAlign w:val="center"/>
          </w:tcPr>
          <w:p w14:paraId="631DF92A">
            <w:pPr>
              <w:ind w:firstLine="636"/>
              <w:jc w:val="center"/>
            </w:pPr>
          </w:p>
        </w:tc>
      </w:tr>
      <w:tr w14:paraId="4AC3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07C5CA5F">
            <w:pPr>
              <w:ind w:firstLine="636"/>
              <w:jc w:val="center"/>
            </w:pPr>
            <w:r>
              <w:rPr>
                <w:rFonts w:hint="eastAsia"/>
              </w:rPr>
              <w:t>邮箱</w:t>
            </w:r>
          </w:p>
        </w:tc>
        <w:tc>
          <w:tcPr>
            <w:tcW w:w="4473" w:type="dxa"/>
            <w:tcBorders>
              <w:top w:val="single" w:color="auto" w:sz="4" w:space="0"/>
              <w:left w:val="single" w:color="auto" w:sz="4" w:space="0"/>
              <w:bottom w:val="single" w:color="auto" w:sz="4" w:space="0"/>
              <w:right w:val="single" w:color="auto" w:sz="4" w:space="0"/>
            </w:tcBorders>
            <w:vAlign w:val="center"/>
          </w:tcPr>
          <w:p w14:paraId="49F157D5">
            <w:pPr>
              <w:ind w:firstLine="636"/>
              <w:jc w:val="center"/>
            </w:pPr>
          </w:p>
        </w:tc>
      </w:tr>
      <w:tr w14:paraId="101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440CF8FD">
            <w:pPr>
              <w:ind w:firstLine="636"/>
              <w:jc w:val="center"/>
            </w:pPr>
            <w:r>
              <w:rPr>
                <w:rFonts w:hint="eastAsia"/>
              </w:rPr>
              <w:t>保证金退还信息</w:t>
            </w:r>
          </w:p>
          <w:p w14:paraId="40B8ED5C">
            <w:pPr>
              <w:ind w:firstLine="636"/>
              <w:jc w:val="center"/>
            </w:pPr>
            <w:r>
              <w:rPr>
                <w:rFonts w:hint="eastAsia"/>
              </w:rPr>
              <w:t>（开户行及行号）</w:t>
            </w:r>
          </w:p>
        </w:tc>
        <w:tc>
          <w:tcPr>
            <w:tcW w:w="4473" w:type="dxa"/>
            <w:tcBorders>
              <w:top w:val="single" w:color="auto" w:sz="4" w:space="0"/>
              <w:left w:val="single" w:color="auto" w:sz="4" w:space="0"/>
              <w:bottom w:val="single" w:color="auto" w:sz="4" w:space="0"/>
              <w:right w:val="single" w:color="auto" w:sz="4" w:space="0"/>
            </w:tcBorders>
            <w:vAlign w:val="center"/>
          </w:tcPr>
          <w:p w14:paraId="1176A809">
            <w:pPr>
              <w:ind w:firstLine="636"/>
              <w:jc w:val="center"/>
            </w:pPr>
          </w:p>
        </w:tc>
      </w:tr>
      <w:tr w14:paraId="5738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2BC52600">
            <w:pPr>
              <w:ind w:firstLine="636"/>
              <w:jc w:val="center"/>
            </w:pPr>
            <w:r>
              <w:rPr>
                <w:rFonts w:hint="eastAsia"/>
              </w:rPr>
              <w:t>保证金退还信息</w:t>
            </w:r>
          </w:p>
          <w:p w14:paraId="454FAA29">
            <w:pPr>
              <w:ind w:firstLine="636"/>
              <w:jc w:val="center"/>
            </w:pPr>
            <w:r>
              <w:rPr>
                <w:rFonts w:hint="eastAsia"/>
              </w:rPr>
              <w:t>（银行账号）</w:t>
            </w:r>
          </w:p>
        </w:tc>
        <w:tc>
          <w:tcPr>
            <w:tcW w:w="4473" w:type="dxa"/>
            <w:tcBorders>
              <w:top w:val="single" w:color="auto" w:sz="4" w:space="0"/>
              <w:left w:val="single" w:color="auto" w:sz="4" w:space="0"/>
              <w:bottom w:val="single" w:color="auto" w:sz="4" w:space="0"/>
              <w:right w:val="single" w:color="auto" w:sz="4" w:space="0"/>
            </w:tcBorders>
            <w:vAlign w:val="center"/>
          </w:tcPr>
          <w:p w14:paraId="1C3FD0C5">
            <w:pPr>
              <w:ind w:firstLine="636"/>
              <w:jc w:val="center"/>
            </w:pPr>
          </w:p>
        </w:tc>
      </w:tr>
      <w:tr w14:paraId="76E0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23" w:type="dxa"/>
            <w:tcBorders>
              <w:top w:val="single" w:color="auto" w:sz="4" w:space="0"/>
              <w:left w:val="single" w:color="auto" w:sz="4" w:space="0"/>
              <w:bottom w:val="single" w:color="auto" w:sz="4" w:space="0"/>
              <w:right w:val="single" w:color="auto" w:sz="4" w:space="0"/>
            </w:tcBorders>
            <w:vAlign w:val="center"/>
          </w:tcPr>
          <w:p w14:paraId="3C4E3116">
            <w:pPr>
              <w:ind w:firstLine="636"/>
              <w:jc w:val="center"/>
              <w:rPr>
                <w:rFonts w:ascii="宋体" w:hAnsi="宋体" w:eastAsia="宋体"/>
              </w:rPr>
            </w:pPr>
            <w:r>
              <w:rPr>
                <w:rFonts w:hint="eastAsia"/>
              </w:rPr>
              <w:t>公司名称（盖章）</w:t>
            </w:r>
          </w:p>
        </w:tc>
        <w:tc>
          <w:tcPr>
            <w:tcW w:w="4473" w:type="dxa"/>
            <w:tcBorders>
              <w:top w:val="single" w:color="auto" w:sz="4" w:space="0"/>
              <w:left w:val="single" w:color="auto" w:sz="4" w:space="0"/>
              <w:bottom w:val="single" w:color="auto" w:sz="4" w:space="0"/>
              <w:right w:val="single" w:color="auto" w:sz="4" w:space="0"/>
            </w:tcBorders>
            <w:vAlign w:val="center"/>
          </w:tcPr>
          <w:p w14:paraId="1EBDEAAB">
            <w:pPr>
              <w:ind w:firstLine="636"/>
              <w:jc w:val="center"/>
            </w:pPr>
          </w:p>
        </w:tc>
      </w:tr>
    </w:tbl>
    <w:p w14:paraId="172F6108">
      <w:pPr>
        <w:widowControl/>
        <w:tabs>
          <w:tab w:val="clear" w:pos="1245"/>
        </w:tabs>
        <w:ind w:firstLine="636"/>
        <w:sectPr>
          <w:pgSz w:w="11906" w:h="16838"/>
          <w:pgMar w:top="1440" w:right="1800" w:bottom="1440" w:left="1800" w:header="851" w:footer="992" w:gutter="0"/>
          <w:cols w:space="720" w:num="1"/>
          <w:docGrid w:type="lines" w:linePitch="312" w:charSpace="0"/>
        </w:sectPr>
      </w:pPr>
    </w:p>
    <w:p w14:paraId="0FAA3BA9">
      <w:r>
        <w:rPr>
          <w:rFonts w:hint="eastAsia"/>
        </w:rPr>
        <w:t>附件4：报名信息表</w:t>
      </w:r>
    </w:p>
    <w:p w14:paraId="10BF8E60">
      <w:pPr>
        <w:ind w:firstLine="636"/>
      </w:pPr>
    </w:p>
    <w:tbl>
      <w:tblPr>
        <w:tblStyle w:val="9"/>
        <w:tblW w:w="4994" w:type="pct"/>
        <w:jc w:val="center"/>
        <w:tblLayout w:type="autofit"/>
        <w:tblCellMar>
          <w:top w:w="0" w:type="dxa"/>
          <w:left w:w="108" w:type="dxa"/>
          <w:bottom w:w="0" w:type="dxa"/>
          <w:right w:w="108" w:type="dxa"/>
        </w:tblCellMar>
      </w:tblPr>
      <w:tblGrid>
        <w:gridCol w:w="1595"/>
        <w:gridCol w:w="1598"/>
        <w:gridCol w:w="1892"/>
        <w:gridCol w:w="1790"/>
        <w:gridCol w:w="1994"/>
        <w:gridCol w:w="1892"/>
        <w:gridCol w:w="2038"/>
        <w:gridCol w:w="1358"/>
      </w:tblGrid>
      <w:tr w14:paraId="3E94BCEE">
        <w:trPr>
          <w:trHeight w:val="1680"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14:paraId="1FC5B365">
            <w:pPr>
              <w:rPr>
                <w:sz w:val="28"/>
                <w:szCs w:val="28"/>
              </w:rPr>
            </w:pPr>
            <w:r>
              <w:rPr>
                <w:rFonts w:hint="eastAsia"/>
                <w:sz w:val="28"/>
                <w:szCs w:val="28"/>
              </w:rPr>
              <w:t>报名单位</w:t>
            </w:r>
          </w:p>
        </w:tc>
        <w:tc>
          <w:tcPr>
            <w:tcW w:w="564" w:type="pct"/>
            <w:tcBorders>
              <w:top w:val="single" w:color="auto" w:sz="4" w:space="0"/>
              <w:left w:val="single" w:color="auto" w:sz="4" w:space="0"/>
              <w:bottom w:val="single" w:color="000000" w:sz="4" w:space="0"/>
              <w:right w:val="single" w:color="auto" w:sz="4" w:space="0"/>
            </w:tcBorders>
            <w:vAlign w:val="center"/>
          </w:tcPr>
          <w:p w14:paraId="173CD680">
            <w:pPr>
              <w:rPr>
                <w:sz w:val="28"/>
                <w:szCs w:val="28"/>
              </w:rPr>
            </w:pPr>
            <w:r>
              <w:rPr>
                <w:rFonts w:hint="eastAsia"/>
                <w:sz w:val="28"/>
                <w:szCs w:val="28"/>
              </w:rPr>
              <w:t>注册地点</w:t>
            </w:r>
          </w:p>
        </w:tc>
        <w:tc>
          <w:tcPr>
            <w:tcW w:w="668" w:type="pct"/>
            <w:tcBorders>
              <w:top w:val="single" w:color="auto" w:sz="4" w:space="0"/>
              <w:left w:val="single" w:color="auto" w:sz="4" w:space="0"/>
              <w:bottom w:val="single" w:color="000000" w:sz="4" w:space="0"/>
              <w:right w:val="single" w:color="auto" w:sz="4" w:space="0"/>
            </w:tcBorders>
            <w:noWrap/>
            <w:vAlign w:val="center"/>
          </w:tcPr>
          <w:p w14:paraId="7E7FFE35">
            <w:pPr>
              <w:rPr>
                <w:sz w:val="28"/>
                <w:szCs w:val="28"/>
              </w:rPr>
            </w:pPr>
            <w:r>
              <w:rPr>
                <w:rFonts w:hint="eastAsia"/>
                <w:sz w:val="28"/>
                <w:szCs w:val="28"/>
              </w:rPr>
              <w:t>公司注册资本</w:t>
            </w:r>
          </w:p>
        </w:tc>
        <w:tc>
          <w:tcPr>
            <w:tcW w:w="632" w:type="pct"/>
            <w:tcBorders>
              <w:top w:val="single" w:color="auto" w:sz="4" w:space="0"/>
              <w:left w:val="single" w:color="auto" w:sz="4" w:space="0"/>
              <w:bottom w:val="single" w:color="000000" w:sz="4" w:space="0"/>
              <w:right w:val="single" w:color="auto" w:sz="4" w:space="0"/>
            </w:tcBorders>
            <w:noWrap/>
            <w:vAlign w:val="center"/>
          </w:tcPr>
          <w:p w14:paraId="0F483343">
            <w:pPr>
              <w:rPr>
                <w:sz w:val="28"/>
                <w:szCs w:val="28"/>
              </w:rPr>
            </w:pPr>
            <w:r>
              <w:rPr>
                <w:rFonts w:hint="eastAsia"/>
                <w:sz w:val="28"/>
                <w:szCs w:val="28"/>
              </w:rPr>
              <w:t>成立时间</w:t>
            </w:r>
          </w:p>
        </w:tc>
        <w:tc>
          <w:tcPr>
            <w:tcW w:w="704" w:type="pct"/>
            <w:tcBorders>
              <w:top w:val="single" w:color="auto" w:sz="4" w:space="0"/>
              <w:left w:val="single" w:color="auto" w:sz="4" w:space="0"/>
              <w:bottom w:val="single" w:color="000000" w:sz="4" w:space="0"/>
              <w:right w:val="single" w:color="auto" w:sz="4" w:space="0"/>
            </w:tcBorders>
            <w:noWrap/>
            <w:vAlign w:val="center"/>
          </w:tcPr>
          <w:p w14:paraId="5FE35C7E">
            <w:pPr>
              <w:rPr>
                <w:sz w:val="28"/>
                <w:szCs w:val="28"/>
              </w:rPr>
            </w:pPr>
            <w:r>
              <w:rPr>
                <w:rFonts w:hint="eastAsia"/>
                <w:sz w:val="28"/>
                <w:szCs w:val="28"/>
              </w:rPr>
              <w:t>被授权人</w:t>
            </w:r>
          </w:p>
        </w:tc>
        <w:tc>
          <w:tcPr>
            <w:tcW w:w="668" w:type="pct"/>
            <w:tcBorders>
              <w:top w:val="single" w:color="auto" w:sz="4" w:space="0"/>
              <w:left w:val="single" w:color="auto" w:sz="4" w:space="0"/>
              <w:bottom w:val="single" w:color="000000" w:sz="4" w:space="0"/>
              <w:right w:val="single" w:color="auto" w:sz="4" w:space="0"/>
            </w:tcBorders>
            <w:noWrap/>
            <w:vAlign w:val="center"/>
          </w:tcPr>
          <w:p w14:paraId="30602EBB">
            <w:pPr>
              <w:rPr>
                <w:sz w:val="28"/>
                <w:szCs w:val="28"/>
              </w:rPr>
            </w:pPr>
            <w:r>
              <w:rPr>
                <w:rFonts w:hint="eastAsia"/>
                <w:sz w:val="28"/>
                <w:szCs w:val="28"/>
              </w:rPr>
              <w:t>被授权人</w:t>
            </w:r>
          </w:p>
          <w:p w14:paraId="74ED976B">
            <w:pPr>
              <w:rPr>
                <w:sz w:val="28"/>
                <w:szCs w:val="28"/>
              </w:rPr>
            </w:pPr>
            <w:r>
              <w:rPr>
                <w:rFonts w:hint="eastAsia"/>
                <w:sz w:val="28"/>
                <w:szCs w:val="28"/>
              </w:rPr>
              <w:t>联系电话</w:t>
            </w:r>
          </w:p>
        </w:tc>
        <w:tc>
          <w:tcPr>
            <w:tcW w:w="719" w:type="pct"/>
            <w:tcBorders>
              <w:top w:val="single" w:color="auto" w:sz="4" w:space="0"/>
              <w:left w:val="single" w:color="auto" w:sz="4" w:space="0"/>
              <w:bottom w:val="single" w:color="000000" w:sz="4" w:space="0"/>
              <w:right w:val="single" w:color="auto" w:sz="4" w:space="0"/>
            </w:tcBorders>
            <w:vAlign w:val="center"/>
          </w:tcPr>
          <w:p w14:paraId="59D6DBC1">
            <w:pPr>
              <w:rPr>
                <w:sz w:val="28"/>
                <w:szCs w:val="28"/>
              </w:rPr>
            </w:pPr>
            <w:r>
              <w:rPr>
                <w:rFonts w:hint="eastAsia"/>
                <w:sz w:val="28"/>
                <w:szCs w:val="28"/>
              </w:rPr>
              <w:t>联系邮箱</w:t>
            </w:r>
          </w:p>
        </w:tc>
        <w:tc>
          <w:tcPr>
            <w:tcW w:w="479" w:type="pct"/>
            <w:tcBorders>
              <w:top w:val="single" w:color="auto" w:sz="4" w:space="0"/>
              <w:left w:val="single" w:color="auto" w:sz="4" w:space="0"/>
              <w:bottom w:val="single" w:color="auto" w:sz="4" w:space="0"/>
              <w:right w:val="single" w:color="auto" w:sz="4" w:space="0"/>
            </w:tcBorders>
            <w:noWrap/>
            <w:vAlign w:val="center"/>
          </w:tcPr>
          <w:p w14:paraId="22B96CEE">
            <w:pPr>
              <w:rPr>
                <w:sz w:val="28"/>
                <w:szCs w:val="28"/>
              </w:rPr>
            </w:pPr>
            <w:r>
              <w:rPr>
                <w:rFonts w:hint="eastAsia"/>
                <w:sz w:val="28"/>
                <w:szCs w:val="28"/>
              </w:rPr>
              <w:t>备注</w:t>
            </w:r>
          </w:p>
        </w:tc>
      </w:tr>
      <w:tr w14:paraId="314947F3">
        <w:tblPrEx>
          <w:tblCellMar>
            <w:top w:w="0" w:type="dxa"/>
            <w:left w:w="108" w:type="dxa"/>
            <w:bottom w:w="0" w:type="dxa"/>
            <w:right w:w="108" w:type="dxa"/>
          </w:tblCellMar>
        </w:tblPrEx>
        <w:trPr>
          <w:trHeight w:val="1293"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14:paraId="6B20C176">
            <w:pPr>
              <w:ind w:firstLine="636"/>
              <w:jc w:val="center"/>
            </w:pPr>
          </w:p>
        </w:tc>
        <w:tc>
          <w:tcPr>
            <w:tcW w:w="564" w:type="pct"/>
            <w:tcBorders>
              <w:top w:val="nil"/>
              <w:left w:val="single" w:color="auto" w:sz="4" w:space="0"/>
              <w:bottom w:val="single" w:color="auto" w:sz="4" w:space="0"/>
              <w:right w:val="single" w:color="auto" w:sz="4" w:space="0"/>
            </w:tcBorders>
            <w:vAlign w:val="center"/>
          </w:tcPr>
          <w:p w14:paraId="0481A4E7">
            <w:pPr>
              <w:ind w:firstLine="636"/>
              <w:jc w:val="center"/>
            </w:pPr>
          </w:p>
        </w:tc>
        <w:tc>
          <w:tcPr>
            <w:tcW w:w="668" w:type="pct"/>
            <w:tcBorders>
              <w:top w:val="nil"/>
              <w:left w:val="single" w:color="auto" w:sz="4" w:space="0"/>
              <w:bottom w:val="single" w:color="auto" w:sz="4" w:space="0"/>
              <w:right w:val="single" w:color="auto" w:sz="4" w:space="0"/>
            </w:tcBorders>
            <w:noWrap/>
            <w:vAlign w:val="center"/>
          </w:tcPr>
          <w:p w14:paraId="62AAC540">
            <w:pPr>
              <w:ind w:firstLine="636"/>
              <w:jc w:val="center"/>
            </w:pPr>
          </w:p>
        </w:tc>
        <w:tc>
          <w:tcPr>
            <w:tcW w:w="632" w:type="pct"/>
            <w:tcBorders>
              <w:top w:val="nil"/>
              <w:left w:val="nil"/>
              <w:bottom w:val="single" w:color="auto" w:sz="4" w:space="0"/>
              <w:right w:val="single" w:color="auto" w:sz="4" w:space="0"/>
            </w:tcBorders>
            <w:noWrap/>
            <w:vAlign w:val="center"/>
          </w:tcPr>
          <w:p w14:paraId="4C5E0BFB">
            <w:pPr>
              <w:ind w:firstLine="636"/>
              <w:jc w:val="center"/>
            </w:pPr>
          </w:p>
        </w:tc>
        <w:tc>
          <w:tcPr>
            <w:tcW w:w="704" w:type="pct"/>
            <w:tcBorders>
              <w:top w:val="nil"/>
              <w:left w:val="nil"/>
              <w:bottom w:val="single" w:color="auto" w:sz="4" w:space="0"/>
              <w:right w:val="single" w:color="auto" w:sz="4" w:space="0"/>
            </w:tcBorders>
            <w:noWrap/>
            <w:vAlign w:val="center"/>
          </w:tcPr>
          <w:p w14:paraId="4EFE6CF5">
            <w:pPr>
              <w:ind w:firstLine="636"/>
              <w:jc w:val="center"/>
            </w:pPr>
          </w:p>
        </w:tc>
        <w:tc>
          <w:tcPr>
            <w:tcW w:w="668" w:type="pct"/>
            <w:tcBorders>
              <w:top w:val="nil"/>
              <w:left w:val="nil"/>
              <w:bottom w:val="single" w:color="auto" w:sz="4" w:space="0"/>
              <w:right w:val="single" w:color="auto" w:sz="4" w:space="0"/>
            </w:tcBorders>
            <w:noWrap/>
            <w:vAlign w:val="center"/>
          </w:tcPr>
          <w:p w14:paraId="11A6C581">
            <w:pPr>
              <w:ind w:firstLine="636"/>
              <w:jc w:val="center"/>
            </w:pPr>
          </w:p>
        </w:tc>
        <w:tc>
          <w:tcPr>
            <w:tcW w:w="719" w:type="pct"/>
            <w:tcBorders>
              <w:top w:val="nil"/>
              <w:left w:val="nil"/>
              <w:bottom w:val="single" w:color="auto" w:sz="4" w:space="0"/>
              <w:right w:val="single" w:color="auto" w:sz="4" w:space="0"/>
            </w:tcBorders>
            <w:noWrap/>
            <w:vAlign w:val="center"/>
          </w:tcPr>
          <w:p w14:paraId="45F398D1">
            <w:pPr>
              <w:ind w:firstLine="636"/>
              <w:jc w:val="center"/>
            </w:pPr>
          </w:p>
        </w:tc>
        <w:tc>
          <w:tcPr>
            <w:tcW w:w="479" w:type="pct"/>
            <w:tcBorders>
              <w:top w:val="single" w:color="auto" w:sz="4" w:space="0"/>
              <w:left w:val="single" w:color="auto" w:sz="4" w:space="0"/>
              <w:bottom w:val="single" w:color="auto" w:sz="4" w:space="0"/>
              <w:right w:val="single" w:color="auto" w:sz="4" w:space="0"/>
            </w:tcBorders>
            <w:noWrap/>
            <w:vAlign w:val="center"/>
          </w:tcPr>
          <w:p w14:paraId="2D3A512F">
            <w:pPr>
              <w:jc w:val="both"/>
            </w:pPr>
          </w:p>
        </w:tc>
      </w:tr>
    </w:tbl>
    <w:p w14:paraId="635A00E1">
      <w:pPr>
        <w:ind w:firstLine="636"/>
      </w:pPr>
    </w:p>
    <w:p w14:paraId="51003A11">
      <w:pPr>
        <w:ind w:firstLine="636"/>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58993F81"/>
    <w:multiLevelType w:val="multilevel"/>
    <w:tmpl w:val="58993F81"/>
    <w:lvl w:ilvl="0" w:tentative="0">
      <w:start w:val="1"/>
      <w:numFmt w:val="decimal"/>
      <w:pStyle w:val="13"/>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pStyle w:val="5"/>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3C7D"/>
    <w:rsid w:val="000240CC"/>
    <w:rsid w:val="00026558"/>
    <w:rsid w:val="000322CE"/>
    <w:rsid w:val="00033840"/>
    <w:rsid w:val="00033B6C"/>
    <w:rsid w:val="00035F57"/>
    <w:rsid w:val="000360B4"/>
    <w:rsid w:val="000473FF"/>
    <w:rsid w:val="00056AE9"/>
    <w:rsid w:val="0006437A"/>
    <w:rsid w:val="00066153"/>
    <w:rsid w:val="000705EA"/>
    <w:rsid w:val="00077357"/>
    <w:rsid w:val="00080F61"/>
    <w:rsid w:val="000A0021"/>
    <w:rsid w:val="000A365B"/>
    <w:rsid w:val="000A5771"/>
    <w:rsid w:val="000B51AD"/>
    <w:rsid w:val="000B5803"/>
    <w:rsid w:val="000B6BAE"/>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5878"/>
    <w:rsid w:val="00146F62"/>
    <w:rsid w:val="00160DC4"/>
    <w:rsid w:val="00161647"/>
    <w:rsid w:val="00161C07"/>
    <w:rsid w:val="0016356B"/>
    <w:rsid w:val="00165C46"/>
    <w:rsid w:val="001764C1"/>
    <w:rsid w:val="001767E0"/>
    <w:rsid w:val="00191258"/>
    <w:rsid w:val="0019557E"/>
    <w:rsid w:val="001A1A29"/>
    <w:rsid w:val="001A326C"/>
    <w:rsid w:val="001A46E7"/>
    <w:rsid w:val="001B0D68"/>
    <w:rsid w:val="001B26EB"/>
    <w:rsid w:val="001B353C"/>
    <w:rsid w:val="001B49A0"/>
    <w:rsid w:val="001C346E"/>
    <w:rsid w:val="001C6947"/>
    <w:rsid w:val="001C6F6A"/>
    <w:rsid w:val="001D1CA9"/>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13E8"/>
    <w:rsid w:val="00253169"/>
    <w:rsid w:val="00253210"/>
    <w:rsid w:val="0025544D"/>
    <w:rsid w:val="002568E7"/>
    <w:rsid w:val="00261202"/>
    <w:rsid w:val="002624EB"/>
    <w:rsid w:val="00264232"/>
    <w:rsid w:val="0026457E"/>
    <w:rsid w:val="00266D72"/>
    <w:rsid w:val="00270DB4"/>
    <w:rsid w:val="002750CB"/>
    <w:rsid w:val="00280074"/>
    <w:rsid w:val="0028028A"/>
    <w:rsid w:val="002804B9"/>
    <w:rsid w:val="002810FF"/>
    <w:rsid w:val="00281FEA"/>
    <w:rsid w:val="00287EB2"/>
    <w:rsid w:val="0029361F"/>
    <w:rsid w:val="002A0AD1"/>
    <w:rsid w:val="002A1F51"/>
    <w:rsid w:val="002A5415"/>
    <w:rsid w:val="002B0647"/>
    <w:rsid w:val="002B4DE0"/>
    <w:rsid w:val="002B7477"/>
    <w:rsid w:val="002C7282"/>
    <w:rsid w:val="002D07B2"/>
    <w:rsid w:val="002D2A6C"/>
    <w:rsid w:val="002D482A"/>
    <w:rsid w:val="002D4E22"/>
    <w:rsid w:val="002D6D21"/>
    <w:rsid w:val="002E4BDC"/>
    <w:rsid w:val="002F0701"/>
    <w:rsid w:val="002F6739"/>
    <w:rsid w:val="00303F60"/>
    <w:rsid w:val="00304A4A"/>
    <w:rsid w:val="00313F59"/>
    <w:rsid w:val="00314402"/>
    <w:rsid w:val="0032032E"/>
    <w:rsid w:val="0032287C"/>
    <w:rsid w:val="003269FB"/>
    <w:rsid w:val="0033363C"/>
    <w:rsid w:val="00341899"/>
    <w:rsid w:val="00344013"/>
    <w:rsid w:val="00344BEC"/>
    <w:rsid w:val="00356CC8"/>
    <w:rsid w:val="00357E0F"/>
    <w:rsid w:val="00360850"/>
    <w:rsid w:val="00361600"/>
    <w:rsid w:val="003622D9"/>
    <w:rsid w:val="003627B4"/>
    <w:rsid w:val="00364B7F"/>
    <w:rsid w:val="0036575D"/>
    <w:rsid w:val="00372CA4"/>
    <w:rsid w:val="00380DC2"/>
    <w:rsid w:val="0038113A"/>
    <w:rsid w:val="00384AF7"/>
    <w:rsid w:val="003866A1"/>
    <w:rsid w:val="00392396"/>
    <w:rsid w:val="00392FE1"/>
    <w:rsid w:val="00393528"/>
    <w:rsid w:val="003A5A31"/>
    <w:rsid w:val="003A66A2"/>
    <w:rsid w:val="003B0190"/>
    <w:rsid w:val="003B2F46"/>
    <w:rsid w:val="003B39A0"/>
    <w:rsid w:val="003B4F96"/>
    <w:rsid w:val="003B697D"/>
    <w:rsid w:val="003C1A60"/>
    <w:rsid w:val="003C3D9A"/>
    <w:rsid w:val="003D1AF8"/>
    <w:rsid w:val="003D2EB3"/>
    <w:rsid w:val="003D3AFC"/>
    <w:rsid w:val="003D471C"/>
    <w:rsid w:val="003D47A6"/>
    <w:rsid w:val="003D5651"/>
    <w:rsid w:val="003D6C67"/>
    <w:rsid w:val="003E4092"/>
    <w:rsid w:val="003E601B"/>
    <w:rsid w:val="003E72C0"/>
    <w:rsid w:val="003F0961"/>
    <w:rsid w:val="004005A5"/>
    <w:rsid w:val="0040192E"/>
    <w:rsid w:val="00403D81"/>
    <w:rsid w:val="00410BE8"/>
    <w:rsid w:val="00411559"/>
    <w:rsid w:val="00412585"/>
    <w:rsid w:val="004130D1"/>
    <w:rsid w:val="004150C2"/>
    <w:rsid w:val="0041605F"/>
    <w:rsid w:val="00416DAE"/>
    <w:rsid w:val="00423161"/>
    <w:rsid w:val="004338CF"/>
    <w:rsid w:val="00434AE3"/>
    <w:rsid w:val="00434D85"/>
    <w:rsid w:val="00437035"/>
    <w:rsid w:val="0044078D"/>
    <w:rsid w:val="00440E3F"/>
    <w:rsid w:val="00445A6D"/>
    <w:rsid w:val="00450B7A"/>
    <w:rsid w:val="00450C4E"/>
    <w:rsid w:val="00451046"/>
    <w:rsid w:val="00451850"/>
    <w:rsid w:val="00452407"/>
    <w:rsid w:val="0045466E"/>
    <w:rsid w:val="00455BE8"/>
    <w:rsid w:val="0045774A"/>
    <w:rsid w:val="00460A02"/>
    <w:rsid w:val="00460CBA"/>
    <w:rsid w:val="00463053"/>
    <w:rsid w:val="004701A9"/>
    <w:rsid w:val="00471884"/>
    <w:rsid w:val="004759DE"/>
    <w:rsid w:val="0047624D"/>
    <w:rsid w:val="00480602"/>
    <w:rsid w:val="00481B2C"/>
    <w:rsid w:val="00491004"/>
    <w:rsid w:val="004936A8"/>
    <w:rsid w:val="00497FFB"/>
    <w:rsid w:val="004A2DC7"/>
    <w:rsid w:val="004A682A"/>
    <w:rsid w:val="004A71EE"/>
    <w:rsid w:val="004A7E64"/>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6212"/>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1CA2"/>
    <w:rsid w:val="005A7CE3"/>
    <w:rsid w:val="005B1210"/>
    <w:rsid w:val="005B1786"/>
    <w:rsid w:val="005C1636"/>
    <w:rsid w:val="005C3189"/>
    <w:rsid w:val="005C3544"/>
    <w:rsid w:val="005C5F72"/>
    <w:rsid w:val="005D0D16"/>
    <w:rsid w:val="005D3D23"/>
    <w:rsid w:val="005D3F74"/>
    <w:rsid w:val="005D58E6"/>
    <w:rsid w:val="005E03CA"/>
    <w:rsid w:val="005E0A3B"/>
    <w:rsid w:val="005E26A0"/>
    <w:rsid w:val="005E3038"/>
    <w:rsid w:val="005F03CF"/>
    <w:rsid w:val="005F1AC1"/>
    <w:rsid w:val="005F3DF2"/>
    <w:rsid w:val="005F3EBD"/>
    <w:rsid w:val="005F461D"/>
    <w:rsid w:val="005F72BF"/>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71BA"/>
    <w:rsid w:val="006A3898"/>
    <w:rsid w:val="006A4B40"/>
    <w:rsid w:val="006A5C54"/>
    <w:rsid w:val="006A641A"/>
    <w:rsid w:val="006B08B7"/>
    <w:rsid w:val="006B170C"/>
    <w:rsid w:val="006B21D3"/>
    <w:rsid w:val="006B44BA"/>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0AB"/>
    <w:rsid w:val="007033AF"/>
    <w:rsid w:val="00703AE7"/>
    <w:rsid w:val="00707906"/>
    <w:rsid w:val="00715C2F"/>
    <w:rsid w:val="007221A8"/>
    <w:rsid w:val="0072737B"/>
    <w:rsid w:val="0073120D"/>
    <w:rsid w:val="00732086"/>
    <w:rsid w:val="00732281"/>
    <w:rsid w:val="00732C7E"/>
    <w:rsid w:val="00735CCB"/>
    <w:rsid w:val="007501ED"/>
    <w:rsid w:val="00755B9D"/>
    <w:rsid w:val="00757DD9"/>
    <w:rsid w:val="00761541"/>
    <w:rsid w:val="00762B09"/>
    <w:rsid w:val="00763788"/>
    <w:rsid w:val="0076770B"/>
    <w:rsid w:val="00770AC4"/>
    <w:rsid w:val="0077494C"/>
    <w:rsid w:val="00775644"/>
    <w:rsid w:val="007816AA"/>
    <w:rsid w:val="00783B04"/>
    <w:rsid w:val="00784B97"/>
    <w:rsid w:val="00784D02"/>
    <w:rsid w:val="007872D5"/>
    <w:rsid w:val="00791A97"/>
    <w:rsid w:val="0079320B"/>
    <w:rsid w:val="007A3CB5"/>
    <w:rsid w:val="007A4D95"/>
    <w:rsid w:val="007A52BA"/>
    <w:rsid w:val="007A63FB"/>
    <w:rsid w:val="007C276E"/>
    <w:rsid w:val="007D203D"/>
    <w:rsid w:val="007D4920"/>
    <w:rsid w:val="007E1C50"/>
    <w:rsid w:val="007E2097"/>
    <w:rsid w:val="007F5E83"/>
    <w:rsid w:val="007F7D4C"/>
    <w:rsid w:val="008025A3"/>
    <w:rsid w:val="00803430"/>
    <w:rsid w:val="008057BD"/>
    <w:rsid w:val="00811464"/>
    <w:rsid w:val="00812B78"/>
    <w:rsid w:val="008178B7"/>
    <w:rsid w:val="008336C0"/>
    <w:rsid w:val="0085611F"/>
    <w:rsid w:val="00860901"/>
    <w:rsid w:val="00861F40"/>
    <w:rsid w:val="008636F2"/>
    <w:rsid w:val="00864679"/>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1041"/>
    <w:rsid w:val="008B20DD"/>
    <w:rsid w:val="008B54D3"/>
    <w:rsid w:val="008B693D"/>
    <w:rsid w:val="008B6B77"/>
    <w:rsid w:val="008C01ED"/>
    <w:rsid w:val="008E7F78"/>
    <w:rsid w:val="008F246A"/>
    <w:rsid w:val="008F2962"/>
    <w:rsid w:val="0091072F"/>
    <w:rsid w:val="0091414E"/>
    <w:rsid w:val="00914C66"/>
    <w:rsid w:val="009170BC"/>
    <w:rsid w:val="00920871"/>
    <w:rsid w:val="00922538"/>
    <w:rsid w:val="00922A10"/>
    <w:rsid w:val="00922D95"/>
    <w:rsid w:val="00925C80"/>
    <w:rsid w:val="0092660E"/>
    <w:rsid w:val="00927AA4"/>
    <w:rsid w:val="009311B2"/>
    <w:rsid w:val="00931B89"/>
    <w:rsid w:val="009342DB"/>
    <w:rsid w:val="00937EEC"/>
    <w:rsid w:val="00941CC7"/>
    <w:rsid w:val="009441E1"/>
    <w:rsid w:val="00944C79"/>
    <w:rsid w:val="00944EBC"/>
    <w:rsid w:val="0095031B"/>
    <w:rsid w:val="00950AB2"/>
    <w:rsid w:val="00950F6C"/>
    <w:rsid w:val="009529D0"/>
    <w:rsid w:val="009557BD"/>
    <w:rsid w:val="00955B19"/>
    <w:rsid w:val="00964603"/>
    <w:rsid w:val="00967171"/>
    <w:rsid w:val="00967625"/>
    <w:rsid w:val="00967B33"/>
    <w:rsid w:val="00971D1E"/>
    <w:rsid w:val="00972181"/>
    <w:rsid w:val="00973EC5"/>
    <w:rsid w:val="00981D62"/>
    <w:rsid w:val="00991865"/>
    <w:rsid w:val="00994377"/>
    <w:rsid w:val="00997EF7"/>
    <w:rsid w:val="009A6BCD"/>
    <w:rsid w:val="009B4973"/>
    <w:rsid w:val="009B4D18"/>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1465"/>
    <w:rsid w:val="00A226C7"/>
    <w:rsid w:val="00A23583"/>
    <w:rsid w:val="00A30A71"/>
    <w:rsid w:val="00A31422"/>
    <w:rsid w:val="00A331A1"/>
    <w:rsid w:val="00A35080"/>
    <w:rsid w:val="00A376C7"/>
    <w:rsid w:val="00A3776D"/>
    <w:rsid w:val="00A415A5"/>
    <w:rsid w:val="00A42770"/>
    <w:rsid w:val="00A4448D"/>
    <w:rsid w:val="00A46680"/>
    <w:rsid w:val="00A4723B"/>
    <w:rsid w:val="00A509DB"/>
    <w:rsid w:val="00A5328D"/>
    <w:rsid w:val="00A53F32"/>
    <w:rsid w:val="00A550F7"/>
    <w:rsid w:val="00A6535C"/>
    <w:rsid w:val="00A6575E"/>
    <w:rsid w:val="00A665C3"/>
    <w:rsid w:val="00A70A27"/>
    <w:rsid w:val="00A821CC"/>
    <w:rsid w:val="00A834E3"/>
    <w:rsid w:val="00A850B4"/>
    <w:rsid w:val="00A873C3"/>
    <w:rsid w:val="00A927F7"/>
    <w:rsid w:val="00A93738"/>
    <w:rsid w:val="00A96D71"/>
    <w:rsid w:val="00AB1094"/>
    <w:rsid w:val="00AB5090"/>
    <w:rsid w:val="00AC2E1F"/>
    <w:rsid w:val="00AC4106"/>
    <w:rsid w:val="00AC6D1B"/>
    <w:rsid w:val="00AC72CA"/>
    <w:rsid w:val="00AC78DF"/>
    <w:rsid w:val="00AD4531"/>
    <w:rsid w:val="00AD4C19"/>
    <w:rsid w:val="00AE2124"/>
    <w:rsid w:val="00AE6D46"/>
    <w:rsid w:val="00AE73FD"/>
    <w:rsid w:val="00AF1B57"/>
    <w:rsid w:val="00B011B1"/>
    <w:rsid w:val="00B039D2"/>
    <w:rsid w:val="00B04470"/>
    <w:rsid w:val="00B10613"/>
    <w:rsid w:val="00B121FD"/>
    <w:rsid w:val="00B1378C"/>
    <w:rsid w:val="00B13DC9"/>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479C9"/>
    <w:rsid w:val="00B514E1"/>
    <w:rsid w:val="00B55BAD"/>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B4180"/>
    <w:rsid w:val="00BC1BAC"/>
    <w:rsid w:val="00BC2FB3"/>
    <w:rsid w:val="00BC53FD"/>
    <w:rsid w:val="00BC5BE3"/>
    <w:rsid w:val="00BD0374"/>
    <w:rsid w:val="00BD18D3"/>
    <w:rsid w:val="00BD2862"/>
    <w:rsid w:val="00BD5E28"/>
    <w:rsid w:val="00BD6888"/>
    <w:rsid w:val="00BD6EAE"/>
    <w:rsid w:val="00BE038E"/>
    <w:rsid w:val="00BE28EF"/>
    <w:rsid w:val="00BE4EAA"/>
    <w:rsid w:val="00BF4B4C"/>
    <w:rsid w:val="00BF4CF7"/>
    <w:rsid w:val="00C00BA8"/>
    <w:rsid w:val="00C03AE5"/>
    <w:rsid w:val="00C04142"/>
    <w:rsid w:val="00C071A0"/>
    <w:rsid w:val="00C07A05"/>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867D3"/>
    <w:rsid w:val="00CA3557"/>
    <w:rsid w:val="00CA58F5"/>
    <w:rsid w:val="00CA6C9A"/>
    <w:rsid w:val="00CB530F"/>
    <w:rsid w:val="00CC2BE8"/>
    <w:rsid w:val="00CC7F7F"/>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40BB"/>
    <w:rsid w:val="00D55C1D"/>
    <w:rsid w:val="00D60A47"/>
    <w:rsid w:val="00D632E5"/>
    <w:rsid w:val="00D65210"/>
    <w:rsid w:val="00D65635"/>
    <w:rsid w:val="00D65A5E"/>
    <w:rsid w:val="00D66CE5"/>
    <w:rsid w:val="00D73341"/>
    <w:rsid w:val="00D76933"/>
    <w:rsid w:val="00D821CA"/>
    <w:rsid w:val="00D84E56"/>
    <w:rsid w:val="00D92128"/>
    <w:rsid w:val="00D926DB"/>
    <w:rsid w:val="00DA0659"/>
    <w:rsid w:val="00DA2EC2"/>
    <w:rsid w:val="00DC2735"/>
    <w:rsid w:val="00DC48E8"/>
    <w:rsid w:val="00DC597A"/>
    <w:rsid w:val="00DC7091"/>
    <w:rsid w:val="00DD0C7F"/>
    <w:rsid w:val="00DD380A"/>
    <w:rsid w:val="00DD59AE"/>
    <w:rsid w:val="00DE2B0C"/>
    <w:rsid w:val="00DE3355"/>
    <w:rsid w:val="00DE69C9"/>
    <w:rsid w:val="00DF28F4"/>
    <w:rsid w:val="00E0169F"/>
    <w:rsid w:val="00E07038"/>
    <w:rsid w:val="00E134C6"/>
    <w:rsid w:val="00E14438"/>
    <w:rsid w:val="00E14D17"/>
    <w:rsid w:val="00E22A09"/>
    <w:rsid w:val="00E23A64"/>
    <w:rsid w:val="00E24902"/>
    <w:rsid w:val="00E31109"/>
    <w:rsid w:val="00E40209"/>
    <w:rsid w:val="00E423BD"/>
    <w:rsid w:val="00E50AB7"/>
    <w:rsid w:val="00E51A7C"/>
    <w:rsid w:val="00E53122"/>
    <w:rsid w:val="00E54A3F"/>
    <w:rsid w:val="00E621B5"/>
    <w:rsid w:val="00E62C5A"/>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88"/>
    <w:rsid w:val="00E957BA"/>
    <w:rsid w:val="00E97D85"/>
    <w:rsid w:val="00EA1BB5"/>
    <w:rsid w:val="00EA2C6F"/>
    <w:rsid w:val="00EA4587"/>
    <w:rsid w:val="00EA4F19"/>
    <w:rsid w:val="00EB0698"/>
    <w:rsid w:val="00EB3C79"/>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56E1"/>
    <w:rsid w:val="00F34937"/>
    <w:rsid w:val="00F36DC1"/>
    <w:rsid w:val="00F41C1F"/>
    <w:rsid w:val="00F4304F"/>
    <w:rsid w:val="00F56675"/>
    <w:rsid w:val="00F57BFD"/>
    <w:rsid w:val="00F67395"/>
    <w:rsid w:val="00F720CB"/>
    <w:rsid w:val="00F72360"/>
    <w:rsid w:val="00F73DFD"/>
    <w:rsid w:val="00F81E2C"/>
    <w:rsid w:val="00F874C4"/>
    <w:rsid w:val="00F90DD1"/>
    <w:rsid w:val="00F94B9A"/>
    <w:rsid w:val="00F95225"/>
    <w:rsid w:val="00F959A6"/>
    <w:rsid w:val="00F977A4"/>
    <w:rsid w:val="00FA0A9B"/>
    <w:rsid w:val="00FA5B04"/>
    <w:rsid w:val="00FA7BB6"/>
    <w:rsid w:val="00FC0020"/>
    <w:rsid w:val="00FC02E1"/>
    <w:rsid w:val="00FC173D"/>
    <w:rsid w:val="00FC6559"/>
    <w:rsid w:val="00FD40C5"/>
    <w:rsid w:val="00FD77A6"/>
    <w:rsid w:val="00FE13E7"/>
    <w:rsid w:val="00FE1DE4"/>
    <w:rsid w:val="00FE31E0"/>
    <w:rsid w:val="00FE3AA4"/>
    <w:rsid w:val="00FE74EE"/>
    <w:rsid w:val="00FF2485"/>
    <w:rsid w:val="00FF5C27"/>
    <w:rsid w:val="00FF617D"/>
    <w:rsid w:val="017240DE"/>
    <w:rsid w:val="01EC3E90"/>
    <w:rsid w:val="03767EB5"/>
    <w:rsid w:val="03FC7E6A"/>
    <w:rsid w:val="04A020FC"/>
    <w:rsid w:val="052971A9"/>
    <w:rsid w:val="06147E59"/>
    <w:rsid w:val="067A4160"/>
    <w:rsid w:val="068028AC"/>
    <w:rsid w:val="068723D9"/>
    <w:rsid w:val="06C90C44"/>
    <w:rsid w:val="082A74C0"/>
    <w:rsid w:val="088F37C7"/>
    <w:rsid w:val="09532A47"/>
    <w:rsid w:val="09FE29B2"/>
    <w:rsid w:val="0A954B61"/>
    <w:rsid w:val="0AE17F1C"/>
    <w:rsid w:val="0B097861"/>
    <w:rsid w:val="0B837B82"/>
    <w:rsid w:val="0D031398"/>
    <w:rsid w:val="0F207850"/>
    <w:rsid w:val="0F2B2DA2"/>
    <w:rsid w:val="10175490"/>
    <w:rsid w:val="104E4A31"/>
    <w:rsid w:val="11215FC0"/>
    <w:rsid w:val="11845B85"/>
    <w:rsid w:val="119F4A7B"/>
    <w:rsid w:val="11A2456B"/>
    <w:rsid w:val="11CE5C69"/>
    <w:rsid w:val="120314AE"/>
    <w:rsid w:val="12C56763"/>
    <w:rsid w:val="12FB0B6C"/>
    <w:rsid w:val="13421B62"/>
    <w:rsid w:val="138C54D3"/>
    <w:rsid w:val="14900FF3"/>
    <w:rsid w:val="14A86CCD"/>
    <w:rsid w:val="156758B0"/>
    <w:rsid w:val="15F355F1"/>
    <w:rsid w:val="16314110"/>
    <w:rsid w:val="16BC1C2B"/>
    <w:rsid w:val="17797B1C"/>
    <w:rsid w:val="17F33398"/>
    <w:rsid w:val="17F81A60"/>
    <w:rsid w:val="187F1162"/>
    <w:rsid w:val="18B721DC"/>
    <w:rsid w:val="18DF7E53"/>
    <w:rsid w:val="19F85670"/>
    <w:rsid w:val="1A69031C"/>
    <w:rsid w:val="1AB772D9"/>
    <w:rsid w:val="1B8A571B"/>
    <w:rsid w:val="1CA30765"/>
    <w:rsid w:val="1CA522D2"/>
    <w:rsid w:val="1D205DE2"/>
    <w:rsid w:val="1DBE5C6B"/>
    <w:rsid w:val="1E7B061E"/>
    <w:rsid w:val="1E8F6C7E"/>
    <w:rsid w:val="1F0A3A39"/>
    <w:rsid w:val="1FD20E4C"/>
    <w:rsid w:val="2091237A"/>
    <w:rsid w:val="20B120D5"/>
    <w:rsid w:val="214C5011"/>
    <w:rsid w:val="21BA145D"/>
    <w:rsid w:val="21F65411"/>
    <w:rsid w:val="22F15352"/>
    <w:rsid w:val="23203542"/>
    <w:rsid w:val="23584E4C"/>
    <w:rsid w:val="24B77ED6"/>
    <w:rsid w:val="251D626C"/>
    <w:rsid w:val="25EF7BAD"/>
    <w:rsid w:val="275A6090"/>
    <w:rsid w:val="27E36A7A"/>
    <w:rsid w:val="2896248B"/>
    <w:rsid w:val="28BB5D28"/>
    <w:rsid w:val="291B4ED7"/>
    <w:rsid w:val="295D2757"/>
    <w:rsid w:val="29A64F72"/>
    <w:rsid w:val="2A1831F9"/>
    <w:rsid w:val="2AE64269"/>
    <w:rsid w:val="2AED253B"/>
    <w:rsid w:val="2B65243A"/>
    <w:rsid w:val="2BCE68F5"/>
    <w:rsid w:val="2C435FC9"/>
    <w:rsid w:val="2C993AEB"/>
    <w:rsid w:val="2D2D342B"/>
    <w:rsid w:val="2D60735C"/>
    <w:rsid w:val="30D23B86"/>
    <w:rsid w:val="328A65F5"/>
    <w:rsid w:val="32A2203A"/>
    <w:rsid w:val="32A7158A"/>
    <w:rsid w:val="32C57C62"/>
    <w:rsid w:val="32E26A66"/>
    <w:rsid w:val="32E91BA2"/>
    <w:rsid w:val="33A332E6"/>
    <w:rsid w:val="33C727D6"/>
    <w:rsid w:val="34F70591"/>
    <w:rsid w:val="365B2DB7"/>
    <w:rsid w:val="36A656DE"/>
    <w:rsid w:val="373F0797"/>
    <w:rsid w:val="37FA383B"/>
    <w:rsid w:val="386F2B4A"/>
    <w:rsid w:val="397B72CC"/>
    <w:rsid w:val="39D0586A"/>
    <w:rsid w:val="3A7013CB"/>
    <w:rsid w:val="3AD46F7A"/>
    <w:rsid w:val="3BB56AC5"/>
    <w:rsid w:val="3C911085"/>
    <w:rsid w:val="3D141F11"/>
    <w:rsid w:val="3D406863"/>
    <w:rsid w:val="3E10092B"/>
    <w:rsid w:val="405E3BCF"/>
    <w:rsid w:val="40ED4F53"/>
    <w:rsid w:val="41BC37E3"/>
    <w:rsid w:val="41D63C39"/>
    <w:rsid w:val="43697CE0"/>
    <w:rsid w:val="437B1781"/>
    <w:rsid w:val="43E53CC0"/>
    <w:rsid w:val="467A1037"/>
    <w:rsid w:val="46D06EA9"/>
    <w:rsid w:val="46D83FB0"/>
    <w:rsid w:val="46E32F52"/>
    <w:rsid w:val="47811F51"/>
    <w:rsid w:val="47B33838"/>
    <w:rsid w:val="480F57AF"/>
    <w:rsid w:val="482374AD"/>
    <w:rsid w:val="48B16866"/>
    <w:rsid w:val="499046CE"/>
    <w:rsid w:val="4A4970F0"/>
    <w:rsid w:val="4B1650A7"/>
    <w:rsid w:val="4B1845C5"/>
    <w:rsid w:val="4BA10E14"/>
    <w:rsid w:val="4BC60D35"/>
    <w:rsid w:val="4C0A0767"/>
    <w:rsid w:val="4C4D68A6"/>
    <w:rsid w:val="4D5C3245"/>
    <w:rsid w:val="4E105DDD"/>
    <w:rsid w:val="4E577EB0"/>
    <w:rsid w:val="4E943728"/>
    <w:rsid w:val="4F326E51"/>
    <w:rsid w:val="4F455E5D"/>
    <w:rsid w:val="4F7800DE"/>
    <w:rsid w:val="4FE64355"/>
    <w:rsid w:val="4FE92D8A"/>
    <w:rsid w:val="508605D9"/>
    <w:rsid w:val="51BD002A"/>
    <w:rsid w:val="52426781"/>
    <w:rsid w:val="524830FA"/>
    <w:rsid w:val="545F7D1D"/>
    <w:rsid w:val="55255F0F"/>
    <w:rsid w:val="55601F0C"/>
    <w:rsid w:val="56B539C6"/>
    <w:rsid w:val="57E05008"/>
    <w:rsid w:val="58226E39"/>
    <w:rsid w:val="583C4344"/>
    <w:rsid w:val="589F66DB"/>
    <w:rsid w:val="5A58296B"/>
    <w:rsid w:val="5BCD6C18"/>
    <w:rsid w:val="5BD4669C"/>
    <w:rsid w:val="5BE54D4D"/>
    <w:rsid w:val="5C20728C"/>
    <w:rsid w:val="5C270EC2"/>
    <w:rsid w:val="5C9D27CD"/>
    <w:rsid w:val="5CD006F5"/>
    <w:rsid w:val="5D2D6F7F"/>
    <w:rsid w:val="5D876AFF"/>
    <w:rsid w:val="5DAB167E"/>
    <w:rsid w:val="5E3801B0"/>
    <w:rsid w:val="5F786FBD"/>
    <w:rsid w:val="5F93061C"/>
    <w:rsid w:val="5FCB38CD"/>
    <w:rsid w:val="5FE377F5"/>
    <w:rsid w:val="60752F11"/>
    <w:rsid w:val="608A1A1F"/>
    <w:rsid w:val="60F014C7"/>
    <w:rsid w:val="61A31C59"/>
    <w:rsid w:val="62152854"/>
    <w:rsid w:val="62201D68"/>
    <w:rsid w:val="622C5484"/>
    <w:rsid w:val="62984E8D"/>
    <w:rsid w:val="62DB2CB2"/>
    <w:rsid w:val="64794F88"/>
    <w:rsid w:val="651B73C9"/>
    <w:rsid w:val="65952409"/>
    <w:rsid w:val="65B71508"/>
    <w:rsid w:val="65D63850"/>
    <w:rsid w:val="669339FA"/>
    <w:rsid w:val="66BC3F84"/>
    <w:rsid w:val="683E58F7"/>
    <w:rsid w:val="68790780"/>
    <w:rsid w:val="69A821AF"/>
    <w:rsid w:val="69E95A08"/>
    <w:rsid w:val="6A676E5E"/>
    <w:rsid w:val="6BED72D9"/>
    <w:rsid w:val="6C1B3E73"/>
    <w:rsid w:val="6CE31E4C"/>
    <w:rsid w:val="6CF546C4"/>
    <w:rsid w:val="6F502086"/>
    <w:rsid w:val="6F6A75EB"/>
    <w:rsid w:val="6F6B38C0"/>
    <w:rsid w:val="6F6F075E"/>
    <w:rsid w:val="6F8F2BAE"/>
    <w:rsid w:val="70EC5DDE"/>
    <w:rsid w:val="710475CC"/>
    <w:rsid w:val="723D4B43"/>
    <w:rsid w:val="72792E28"/>
    <w:rsid w:val="72A746B3"/>
    <w:rsid w:val="72E4155E"/>
    <w:rsid w:val="72F53670"/>
    <w:rsid w:val="72F95317"/>
    <w:rsid w:val="73067B48"/>
    <w:rsid w:val="735441C8"/>
    <w:rsid w:val="75492FB1"/>
    <w:rsid w:val="77324E93"/>
    <w:rsid w:val="7760396D"/>
    <w:rsid w:val="789F2118"/>
    <w:rsid w:val="7A893B99"/>
    <w:rsid w:val="7B0C16FE"/>
    <w:rsid w:val="7C136915"/>
    <w:rsid w:val="7CB225D2"/>
    <w:rsid w:val="7D697400"/>
    <w:rsid w:val="7DAA5057"/>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tabs>
        <w:tab w:val="left" w:pos="1245"/>
      </w:tabs>
    </w:pPr>
    <w:rPr>
      <w:rFonts w:ascii="仿宋" w:hAnsi="仿宋" w:eastAsia="仿宋" w:cs="Calibri"/>
      <w:spacing w:val="-1"/>
      <w:kern w:val="2"/>
      <w:sz w:val="30"/>
      <w:szCs w:val="30"/>
      <w:lang w:val="en-US" w:eastAsia="zh-CN" w:bidi="ar-SA"/>
    </w:rPr>
  </w:style>
  <w:style w:type="paragraph" w:styleId="3">
    <w:name w:val="heading 1"/>
    <w:basedOn w:val="1"/>
    <w:next w:val="1"/>
    <w:link w:val="22"/>
    <w:qFormat/>
    <w:uiPriority w:val="99"/>
    <w:pPr>
      <w:keepNext/>
      <w:keepLines/>
      <w:tabs>
        <w:tab w:val="clear" w:pos="1245"/>
      </w:tabs>
      <w:adjustRightInd w:val="0"/>
      <w:spacing w:line="460" w:lineRule="exact"/>
      <w:textAlignment w:val="baseline"/>
      <w:outlineLvl w:val="0"/>
    </w:pPr>
    <w:rPr>
      <w:rFonts w:ascii="Times New Roman" w:hAnsi="Times New Roman" w:eastAsia="宋体" w:cs="Times New Roman"/>
      <w:b/>
      <w:spacing w:val="0"/>
      <w:kern w:val="44"/>
      <w:sz w:val="24"/>
      <w:szCs w:val="24"/>
    </w:rPr>
  </w:style>
  <w:style w:type="paragraph" w:styleId="4">
    <w:name w:val="heading 2"/>
    <w:basedOn w:val="1"/>
    <w:next w:val="1"/>
    <w:link w:val="23"/>
    <w:qFormat/>
    <w:uiPriority w:val="99"/>
    <w:pPr>
      <w:widowControl/>
      <w:tabs>
        <w:tab w:val="clear" w:pos="1245"/>
      </w:tabs>
      <w:adjustRightInd w:val="0"/>
      <w:spacing w:line="360" w:lineRule="auto"/>
      <w:ind w:firstLine="1"/>
      <w:jc w:val="both"/>
      <w:textAlignment w:val="baseline"/>
      <w:outlineLvl w:val="1"/>
    </w:pPr>
    <w:rPr>
      <w:rFonts w:ascii="Times New Roman" w:hAnsi="Times New Roman" w:eastAsia="宋体" w:cs="Times New Roman"/>
      <w:spacing w:val="0"/>
      <w:kern w:val="0"/>
      <w:sz w:val="24"/>
      <w:szCs w:val="24"/>
    </w:rPr>
  </w:style>
  <w:style w:type="paragraph" w:styleId="5">
    <w:name w:val="heading 3"/>
    <w:basedOn w:val="1"/>
    <w:next w:val="1"/>
    <w:link w:val="24"/>
    <w:qFormat/>
    <w:uiPriority w:val="0"/>
    <w:pPr>
      <w:numPr>
        <w:ilvl w:val="2"/>
        <w:numId w:val="1"/>
      </w:numPr>
      <w:tabs>
        <w:tab w:val="left" w:pos="840"/>
        <w:tab w:val="clear" w:pos="1245"/>
      </w:tabs>
      <w:adjustRightInd w:val="0"/>
      <w:spacing w:line="460" w:lineRule="exact"/>
      <w:textAlignment w:val="baseline"/>
      <w:outlineLvl w:val="2"/>
    </w:pPr>
    <w:rPr>
      <w:rFonts w:ascii="Times New Roman" w:hAnsi="Times New Roman" w:eastAsia="宋体" w:cs="Times New Roman"/>
      <w:spacing w:val="0"/>
      <w:kern w:val="0"/>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7"/>
    <w:autoRedefine/>
    <w:unhideWhenUsed/>
    <w:qFormat/>
    <w:uiPriority w:val="1"/>
    <w:pPr>
      <w:autoSpaceDE w:val="0"/>
      <w:autoSpaceDN w:val="0"/>
      <w:ind w:firstLine="636" w:firstLineChars="200"/>
    </w:pPr>
    <w:rPr>
      <w:rFonts w:cs="仿宋"/>
      <w:kern w:val="0"/>
      <w:sz w:val="32"/>
      <w:szCs w:val="32"/>
      <w:lang w:val="zh-CN" w:bidi="zh-CN"/>
    </w:rPr>
  </w:style>
  <w:style w:type="paragraph" w:styleId="6">
    <w:name w:val="footer"/>
    <w:basedOn w:val="1"/>
    <w:link w:val="16"/>
    <w:autoRedefine/>
    <w:unhideWhenUsed/>
    <w:qFormat/>
    <w:uiPriority w:val="99"/>
    <w:pPr>
      <w:tabs>
        <w:tab w:val="center" w:pos="4153"/>
        <w:tab w:val="right" w:pos="8306"/>
      </w:tabs>
      <w:snapToGrid w:val="0"/>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tabs>
        <w:tab w:val="clear" w:pos="1245"/>
      </w:tabs>
      <w:spacing w:beforeAutospacing="1" w:afterAutospacing="1"/>
    </w:pPr>
    <w:rPr>
      <w:rFonts w:ascii="Calibri" w:hAnsi="Calibri" w:eastAsia="宋体" w:cs="Times New Roman"/>
      <w:spacing w:val="0"/>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rPr>
  </w:style>
  <w:style w:type="paragraph" w:styleId="13">
    <w:name w:val="List Paragraph"/>
    <w:basedOn w:val="1"/>
    <w:autoRedefine/>
    <w:qFormat/>
    <w:uiPriority w:val="34"/>
    <w:pPr>
      <w:numPr>
        <w:ilvl w:val="0"/>
        <w:numId w:val="1"/>
      </w:numPr>
    </w:pPr>
  </w:style>
  <w:style w:type="character" w:customStyle="1" w:styleId="14">
    <w:name w:val="未处理的提及1"/>
    <w:basedOn w:val="11"/>
    <w:autoRedefine/>
    <w:semiHidden/>
    <w:unhideWhenUsed/>
    <w:qFormat/>
    <w:uiPriority w:val="99"/>
    <w:rPr>
      <w:color w:val="605E5C"/>
      <w:shd w:val="clear" w:color="auto" w:fill="E1DFDD"/>
    </w:rPr>
  </w:style>
  <w:style w:type="character" w:customStyle="1" w:styleId="15">
    <w:name w:val="页眉 字符"/>
    <w:basedOn w:val="11"/>
    <w:link w:val="7"/>
    <w:autoRedefine/>
    <w:qFormat/>
    <w:uiPriority w:val="99"/>
    <w:rPr>
      <w:sz w:val="18"/>
      <w:szCs w:val="18"/>
    </w:rPr>
  </w:style>
  <w:style w:type="character" w:customStyle="1" w:styleId="16">
    <w:name w:val="页脚 字符"/>
    <w:basedOn w:val="11"/>
    <w:link w:val="6"/>
    <w:autoRedefine/>
    <w:qFormat/>
    <w:uiPriority w:val="99"/>
    <w:rPr>
      <w:sz w:val="18"/>
      <w:szCs w:val="18"/>
    </w:rPr>
  </w:style>
  <w:style w:type="character" w:customStyle="1" w:styleId="17">
    <w:name w:val="正文文本 字符"/>
    <w:basedOn w:val="11"/>
    <w:link w:val="2"/>
    <w:autoRedefine/>
    <w:qFormat/>
    <w:uiPriority w:val="1"/>
    <w:rPr>
      <w:rFonts w:ascii="仿宋" w:hAnsi="仿宋" w:eastAsia="仿宋" w:cs="仿宋"/>
      <w:spacing w:val="-1"/>
      <w:sz w:val="32"/>
      <w:szCs w:val="32"/>
      <w:lang w:val="zh-CN" w:bidi="zh-CN"/>
    </w:rPr>
  </w:style>
  <w:style w:type="character" w:customStyle="1" w:styleId="18">
    <w:name w:val="未处理的提及2"/>
    <w:basedOn w:val="11"/>
    <w:semiHidden/>
    <w:unhideWhenUsed/>
    <w:qFormat/>
    <w:uiPriority w:val="99"/>
    <w:rPr>
      <w:color w:val="605E5C"/>
      <w:shd w:val="clear" w:color="auto" w:fill="E1DFDD"/>
    </w:rPr>
  </w:style>
  <w:style w:type="character" w:customStyle="1" w:styleId="19">
    <w:name w:val="10"/>
    <w:basedOn w:val="11"/>
    <w:qFormat/>
    <w:uiPriority w:val="0"/>
    <w:rPr>
      <w:rFonts w:hint="default" w:ascii="Times New Roman" w:hAnsi="Times New Roman" w:cs="Times New Roman"/>
    </w:rPr>
  </w:style>
  <w:style w:type="paragraph" w:customStyle="1" w:styleId="20">
    <w:name w:val="Char Char Char"/>
    <w:basedOn w:val="1"/>
    <w:qFormat/>
    <w:uiPriority w:val="0"/>
    <w:pPr>
      <w:widowControl/>
      <w:tabs>
        <w:tab w:val="clear" w:pos="1245"/>
      </w:tabs>
      <w:snapToGrid w:val="0"/>
      <w:spacing w:after="160" w:line="240" w:lineRule="exact"/>
      <w:jc w:val="both"/>
    </w:pPr>
    <w:rPr>
      <w:rFonts w:ascii="Verdana" w:hAnsi="Verdana" w:eastAsia="宋体" w:cs="宋体"/>
      <w:spacing w:val="0"/>
      <w:kern w:val="0"/>
      <w:sz w:val="20"/>
      <w:szCs w:val="24"/>
      <w:lang w:eastAsia="en-US"/>
    </w:rPr>
  </w:style>
  <w:style w:type="paragraph" w:customStyle="1" w:styleId="21">
    <w:name w:val="Char Char Char1"/>
    <w:basedOn w:val="1"/>
    <w:qFormat/>
    <w:uiPriority w:val="0"/>
    <w:pPr>
      <w:widowControl/>
      <w:tabs>
        <w:tab w:val="clear" w:pos="1245"/>
      </w:tabs>
      <w:snapToGrid w:val="0"/>
      <w:spacing w:after="160" w:line="240" w:lineRule="exact"/>
      <w:jc w:val="both"/>
    </w:pPr>
    <w:rPr>
      <w:rFonts w:ascii="Verdana" w:hAnsi="Verdana" w:eastAsia="宋体" w:cs="宋体"/>
      <w:spacing w:val="0"/>
      <w:kern w:val="0"/>
      <w:sz w:val="20"/>
      <w:szCs w:val="24"/>
      <w:lang w:eastAsia="en-US"/>
    </w:rPr>
  </w:style>
  <w:style w:type="character" w:customStyle="1" w:styleId="22">
    <w:name w:val="标题 1 字符"/>
    <w:basedOn w:val="11"/>
    <w:link w:val="3"/>
    <w:qFormat/>
    <w:uiPriority w:val="99"/>
    <w:rPr>
      <w:rFonts w:ascii="Times New Roman" w:hAnsi="Times New Roman" w:eastAsia="宋体" w:cs="Times New Roman"/>
      <w:b/>
      <w:kern w:val="44"/>
      <w:sz w:val="24"/>
      <w:szCs w:val="24"/>
    </w:rPr>
  </w:style>
  <w:style w:type="character" w:customStyle="1" w:styleId="23">
    <w:name w:val="标题 2 字符"/>
    <w:basedOn w:val="11"/>
    <w:link w:val="4"/>
    <w:qFormat/>
    <w:uiPriority w:val="99"/>
    <w:rPr>
      <w:rFonts w:ascii="Times New Roman" w:hAnsi="Times New Roman" w:eastAsia="宋体" w:cs="Times New Roman"/>
      <w:sz w:val="24"/>
      <w:szCs w:val="24"/>
    </w:rPr>
  </w:style>
  <w:style w:type="character" w:customStyle="1" w:styleId="24">
    <w:name w:val="标题 3 字符"/>
    <w:basedOn w:val="11"/>
    <w:link w:val="5"/>
    <w:qFormat/>
    <w:uiPriority w:val="0"/>
    <w:rPr>
      <w:rFonts w:ascii="Times New Roman" w:hAnsi="Times New Roman" w:eastAsia="宋体" w:cs="Times New Roman"/>
      <w:sz w:val="24"/>
      <w:szCs w:val="24"/>
    </w:rPr>
  </w:style>
  <w:style w:type="character" w:customStyle="1" w:styleId="25">
    <w:name w:val="2Text Char"/>
    <w:link w:val="26"/>
    <w:qFormat/>
    <w:uiPriority w:val="0"/>
    <w:rPr>
      <w:rFonts w:ascii="Times New Roman" w:hAnsi="Times New Roman" w:eastAsia="宋体" w:cs="Times New Roman"/>
      <w:kern w:val="2"/>
      <w:sz w:val="24"/>
      <w:szCs w:val="24"/>
    </w:rPr>
  </w:style>
  <w:style w:type="paragraph" w:customStyle="1" w:styleId="26">
    <w:name w:val="2Text"/>
    <w:link w:val="25"/>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CF44-D600-4878-BF95-6B60D0B2E297}">
  <ds:schemaRefs/>
</ds:datastoreItem>
</file>

<file path=docProps/app.xml><?xml version="1.0" encoding="utf-8"?>
<Properties xmlns="http://schemas.openxmlformats.org/officeDocument/2006/extended-properties" xmlns:vt="http://schemas.openxmlformats.org/officeDocument/2006/docPropsVTypes">
  <Template>Normal</Template>
  <Pages>13</Pages>
  <Words>3139</Words>
  <Characters>3583</Characters>
  <Lines>34</Lines>
  <Paragraphs>9</Paragraphs>
  <TotalTime>11</TotalTime>
  <ScaleCrop>false</ScaleCrop>
  <LinksUpToDate>false</LinksUpToDate>
  <CharactersWithSpaces>3638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王煜</cp:lastModifiedBy>
  <cp:lastPrinted>2025-03-08T05:48:00Z</cp:lastPrinted>
  <dcterms:modified xsi:type="dcterms:W3CDTF">2025-09-10T00:36:42Z</dcterms:modified>
  <cp:revision>1331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5F65EB77843C4EB7B10EAF5E190F5AF5_12</vt:lpwstr>
  </property>
  <property fmtid="{D5CDD505-2E9C-101B-9397-08002B2CF9AE}" pid="4" name="KSOTemplateDocerSaveRecord">
    <vt:lpwstr>eyJoZGlkIjoiMGFmMzM1OGVkOTdmNTU1YzkxZDcyY2Y2NjMzOWY3MTUiLCJ1c2VySWQiOiIzMjcxMDUwMDMifQ==</vt:lpwstr>
  </property>
</Properties>
</file>