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60" w:lineRule="exact"/>
        <w:jc w:val="center"/>
        <w:rPr>
          <w:rFonts w:ascii="等线 Light" w:hAnsi="等线 Light" w:eastAsia="等线 Light" w:cs="等线 Light"/>
          <w:b/>
          <w:bCs/>
          <w:sz w:val="36"/>
          <w:szCs w:val="40"/>
        </w:rPr>
      </w:pPr>
      <w:bookmarkStart w:id="1" w:name="_GoBack"/>
      <w:r>
        <w:rPr>
          <w:rFonts w:hint="eastAsia" w:ascii="等线 Light" w:hAnsi="等线 Light" w:eastAsia="等线 Light" w:cs="等线 Light"/>
          <w:b/>
          <w:bCs/>
          <w:sz w:val="36"/>
          <w:szCs w:val="40"/>
        </w:rPr>
        <w:t>关于滨化集团非金属类闲置物资竞卖的公告</w:t>
      </w:r>
    </w:p>
    <w:bookmarkEnd w:id="1"/>
    <w:p>
      <w:pPr>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滨化集团股份有限公司及下属子公司在生产运行过程中产生各类非金属废旧物资，现面向社会公开招募废旧物资回收客户并竞卖此类闲置物资，请有购买意向的客户在本公告规定时间内提交报名材料，并联系我公司现场人员确认现场物资。具体要求如下：</w:t>
      </w:r>
    </w:p>
    <w:p>
      <w:pPr>
        <w:widowControl/>
        <w:shd w:val="clear" w:color="auto" w:fill="FFFFFF"/>
        <w:spacing w:line="560" w:lineRule="exact"/>
        <w:ind w:firstLine="636" w:firstLineChars="200"/>
        <w:rPr>
          <w:rFonts w:ascii="黑体" w:hAnsi="黑体" w:eastAsia="黑体" w:cs="黑体"/>
          <w:spacing w:val="-1"/>
          <w:kern w:val="0"/>
          <w:sz w:val="32"/>
          <w:szCs w:val="32"/>
        </w:rPr>
      </w:pPr>
      <w:r>
        <w:rPr>
          <w:rFonts w:hint="eastAsia" w:ascii="黑体" w:hAnsi="黑体" w:eastAsia="黑体" w:cs="黑体"/>
          <w:spacing w:val="-1"/>
          <w:kern w:val="0"/>
          <w:sz w:val="32"/>
          <w:szCs w:val="32"/>
        </w:rPr>
        <w:t>一、报名时间</w:t>
      </w:r>
    </w:p>
    <w:p>
      <w:pPr>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2023年5月26日</w:t>
      </w:r>
      <w:r>
        <w:rPr>
          <w:rFonts w:ascii="仿宋" w:hAnsi="仿宋" w:eastAsia="仿宋" w:cs="仿宋"/>
          <w:spacing w:val="-1"/>
          <w:kern w:val="0"/>
          <w:sz w:val="32"/>
          <w:szCs w:val="32"/>
        </w:rPr>
        <w:t>15</w:t>
      </w:r>
      <w:r>
        <w:rPr>
          <w:rFonts w:hint="eastAsia" w:ascii="仿宋" w:hAnsi="仿宋" w:eastAsia="仿宋" w:cs="仿宋"/>
          <w:spacing w:val="-1"/>
          <w:kern w:val="0"/>
          <w:sz w:val="32"/>
          <w:szCs w:val="32"/>
        </w:rPr>
        <w:t>:00前</w:t>
      </w:r>
    </w:p>
    <w:p>
      <w:pPr>
        <w:widowControl/>
        <w:shd w:val="clear" w:color="auto" w:fill="FFFFFF"/>
        <w:spacing w:line="560" w:lineRule="exact"/>
        <w:ind w:firstLine="636" w:firstLineChars="200"/>
        <w:rPr>
          <w:rFonts w:ascii="黑体" w:hAnsi="黑体" w:eastAsia="黑体" w:cs="黑体"/>
          <w:spacing w:val="-1"/>
          <w:kern w:val="0"/>
          <w:sz w:val="32"/>
          <w:szCs w:val="32"/>
        </w:rPr>
      </w:pPr>
      <w:r>
        <w:rPr>
          <w:rFonts w:hint="eastAsia" w:ascii="黑体" w:hAnsi="黑体" w:eastAsia="黑体" w:cs="黑体"/>
          <w:spacing w:val="-1"/>
          <w:kern w:val="0"/>
          <w:sz w:val="32"/>
          <w:szCs w:val="32"/>
        </w:rPr>
        <w:t>二、报名需提供材料</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1.营业执照；</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2.公司简介（含公司情况介绍、各类资质文件等）；</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3.法人授权书（模板）；</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4.反商业贿赂承诺书（模板，手签盖公章扫描版）；</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5.公司联系人、联系电话、邮箱（模板）；</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以上文件模板见附录，如有疑问请咨询我公司业务联系人。</w:t>
      </w:r>
    </w:p>
    <w:p>
      <w:pPr>
        <w:widowControl/>
        <w:shd w:val="clear" w:color="auto" w:fill="FFFFFF"/>
        <w:spacing w:line="560" w:lineRule="exact"/>
        <w:ind w:firstLine="636" w:firstLineChars="200"/>
        <w:rPr>
          <w:rFonts w:ascii="黑体" w:hAnsi="黑体" w:eastAsia="黑体" w:cs="黑体"/>
          <w:spacing w:val="-1"/>
          <w:kern w:val="0"/>
          <w:sz w:val="32"/>
          <w:szCs w:val="32"/>
        </w:rPr>
      </w:pPr>
      <w:r>
        <w:rPr>
          <w:rFonts w:hint="eastAsia" w:ascii="黑体" w:hAnsi="黑体" w:eastAsia="黑体" w:cs="黑体"/>
          <w:spacing w:val="-1"/>
          <w:kern w:val="0"/>
          <w:sz w:val="32"/>
          <w:szCs w:val="32"/>
        </w:rPr>
        <w:t>三、竞卖报价要求</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1.投标单位一次性密封报价（只允许一次报价，报价为含税自提价，税率13%），价高者得。</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2.为避免恶意竞价、串标及中标转包等情况发生，投标单位投标前需缴纳2万元保证金。</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汇款账户明细：</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单位名称：滨化集团股份有限公司</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开户银行：滨州市工行滨化支行</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账 户：1613021109221018877</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要求：公户转账，不接受个人转账</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汇款时请备注：滨化废旧物资投标保证金（公司名称），未中标单位的投标保证金在与中标单位签订完合同15个工作日内逐一无息退还，中标单位投标保证金自动转化为履约保证金，废旧物资处理完成后无息退还。</w:t>
      </w:r>
    </w:p>
    <w:p>
      <w:pPr>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3.本次投标范围只包括附录内物资，请竞标单位注意标段划分，并与现场联系人确认处理要求。</w:t>
      </w:r>
    </w:p>
    <w:p>
      <w:pPr>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看货时间：2023年5月23日—2023年5月26日</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处置物资及联系人见附录。</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投标方要按“滨化集团报价表”内容填写产品单价及其他事项，不得自拟格式，否则按照投标无效处理。</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4.自开标日起10天内，投标书应保持有效。有效期短于这个规定期限的投标，将被拒绝。</w:t>
      </w:r>
    </w:p>
    <w:p>
      <w:pPr>
        <w:widowControl/>
        <w:shd w:val="clear" w:color="auto" w:fill="FFFFFF"/>
        <w:spacing w:line="560" w:lineRule="exact"/>
        <w:ind w:firstLine="636" w:firstLineChars="200"/>
        <w:rPr>
          <w:rFonts w:ascii="黑体" w:hAnsi="黑体" w:eastAsia="黑体" w:cs="黑体"/>
          <w:spacing w:val="-1"/>
          <w:kern w:val="0"/>
          <w:sz w:val="32"/>
          <w:szCs w:val="32"/>
        </w:rPr>
      </w:pPr>
      <w:r>
        <w:rPr>
          <w:rFonts w:hint="eastAsia" w:ascii="黑体" w:hAnsi="黑体" w:eastAsia="黑体" w:cs="黑体"/>
          <w:spacing w:val="-1"/>
          <w:kern w:val="0"/>
          <w:sz w:val="32"/>
          <w:szCs w:val="32"/>
        </w:rPr>
        <w:t>四、违约责任</w:t>
      </w:r>
    </w:p>
    <w:p>
      <w:pPr>
        <w:pStyle w:val="2"/>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对未按要求提交投标保证金的投标，招标人将视为非响应性投标，予以拒绝。</w:t>
      </w:r>
    </w:p>
    <w:p>
      <w:pPr>
        <w:pStyle w:val="2"/>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下列任何情况发生时，投标保证金将被没收：</w:t>
      </w:r>
    </w:p>
    <w:p>
      <w:pPr>
        <w:pStyle w:val="2"/>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（1）投标人在投标函中规定的投标有效期内撤回投标。</w:t>
      </w:r>
    </w:p>
    <w:p>
      <w:pPr>
        <w:pStyle w:val="2"/>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（2）经评标人员鉴定，发现投标人有明显的恶意竞价、串标及中标转包等违规行为的，同时将不再邀请参与滨化集团的招标活动。</w:t>
      </w:r>
    </w:p>
    <w:p>
      <w:pPr>
        <w:pStyle w:val="2"/>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（3）投标人在规定期限内未能签订合同；或未接受对错误的修正。</w:t>
      </w:r>
    </w:p>
    <w:p>
      <w:pPr>
        <w:pStyle w:val="2"/>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（4）中标单位在履约合同过程中出现中途放弃或其他违约情形的。</w:t>
      </w:r>
    </w:p>
    <w:p>
      <w:pPr>
        <w:pStyle w:val="2"/>
        <w:spacing w:line="560" w:lineRule="exact"/>
        <w:ind w:firstLine="636" w:firstLineChars="200"/>
        <w:rPr>
          <w:rFonts w:ascii="仿宋" w:hAnsi="仿宋" w:eastAsia="仿宋" w:cs="仿宋"/>
          <w:sz w:val="32"/>
          <w:szCs w:val="32"/>
        </w:rPr>
      </w:pPr>
      <w:r>
        <w:rPr>
          <w:rFonts w:hint="eastAsia" w:ascii="仿宋" w:hAnsi="仿宋" w:eastAsia="仿宋" w:cs="仿宋"/>
          <w:spacing w:val="-1"/>
          <w:kern w:val="0"/>
          <w:sz w:val="32"/>
          <w:szCs w:val="32"/>
        </w:rPr>
        <w:t>（5）投标人的投标文件中提供虚假资料或虚假信息。</w:t>
      </w:r>
    </w:p>
    <w:p>
      <w:pPr>
        <w:widowControl/>
        <w:shd w:val="clear" w:color="auto" w:fill="FFFFFF"/>
        <w:spacing w:line="560" w:lineRule="exact"/>
        <w:ind w:firstLine="636" w:firstLineChars="200"/>
        <w:rPr>
          <w:rFonts w:ascii="黑体" w:hAnsi="黑体" w:eastAsia="黑体" w:cs="黑体"/>
          <w:spacing w:val="-1"/>
          <w:kern w:val="0"/>
          <w:sz w:val="32"/>
          <w:szCs w:val="32"/>
        </w:rPr>
      </w:pPr>
      <w:r>
        <w:rPr>
          <w:rFonts w:hint="eastAsia" w:ascii="黑体" w:hAnsi="黑体" w:eastAsia="黑体" w:cs="黑体"/>
          <w:spacing w:val="-1"/>
          <w:kern w:val="0"/>
          <w:sz w:val="32"/>
          <w:szCs w:val="32"/>
        </w:rPr>
        <w:t>五、其他约定</w:t>
      </w:r>
    </w:p>
    <w:p>
      <w:pPr>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1.买受人竞得标的后，须按照约定交纳成交货款，与拍卖人签署《废旧物资买卖合同》在规定时间内完成购得物资装运出厂。</w:t>
      </w:r>
    </w:p>
    <w:p>
      <w:pPr>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2.报名资料、竞卖参标报价表需分别密封后封装递交，否则视为不符合，自动丧失参标资格。</w:t>
      </w:r>
    </w:p>
    <w:p>
      <w:pPr>
        <w:pStyle w:val="2"/>
        <w:spacing w:line="560" w:lineRule="exact"/>
        <w:ind w:firstLine="640" w:firstLineChars="200"/>
        <w:rPr>
          <w:rFonts w:ascii="仿宋" w:hAnsi="仿宋" w:eastAsia="仿宋" w:cs="仿宋"/>
          <w:b/>
          <w:sz w:val="32"/>
          <w:szCs w:val="32"/>
        </w:rPr>
      </w:pPr>
      <w:r>
        <w:rPr>
          <w:rFonts w:hint="eastAsia" w:ascii="仿宋" w:hAnsi="仿宋" w:eastAsia="仿宋" w:cs="仿宋"/>
          <w:b/>
          <w:sz w:val="32"/>
          <w:szCs w:val="32"/>
        </w:rPr>
        <w:t>报名竞标时间：请报名竞标单位于2023年5月26日</w:t>
      </w:r>
      <w:r>
        <w:rPr>
          <w:rFonts w:ascii="仿宋" w:hAnsi="仿宋" w:eastAsia="仿宋" w:cs="仿宋"/>
          <w:b/>
          <w:sz w:val="32"/>
          <w:szCs w:val="32"/>
        </w:rPr>
        <w:t>15</w:t>
      </w:r>
      <w:r>
        <w:rPr>
          <w:rFonts w:hint="eastAsia" w:ascii="仿宋" w:hAnsi="仿宋" w:eastAsia="仿宋" w:cs="仿宋"/>
          <w:b/>
          <w:sz w:val="32"/>
          <w:szCs w:val="32"/>
        </w:rPr>
        <w:t>：00前将报名资料（单独密封）和报价表、汇款回执单（报价表与汇款单一起密封）递交至滨化集团采购部，投标文件递交方式：（二种方式任选其一）</w:t>
      </w:r>
    </w:p>
    <w:p>
      <w:pPr>
        <w:pStyle w:val="2"/>
        <w:spacing w:line="560" w:lineRule="exact"/>
        <w:ind w:firstLine="640" w:firstLineChars="200"/>
        <w:rPr>
          <w:rFonts w:ascii="仿宋" w:hAnsi="仿宋" w:eastAsia="仿宋" w:cs="仿宋"/>
          <w:b/>
          <w:color w:val="FF0000"/>
          <w:sz w:val="32"/>
          <w:szCs w:val="32"/>
        </w:rPr>
      </w:pPr>
      <w:r>
        <w:rPr>
          <w:rFonts w:hint="eastAsia" w:ascii="仿宋" w:hAnsi="仿宋" w:eastAsia="仿宋" w:cs="仿宋"/>
          <w:b/>
          <w:sz w:val="32"/>
          <w:szCs w:val="32"/>
        </w:rPr>
        <w:t>（1）现场提交（地址：滨州市滨城区黄河五路869号 采购部）</w:t>
      </w:r>
    </w:p>
    <w:p>
      <w:pPr>
        <w:pStyle w:val="2"/>
        <w:spacing w:line="560" w:lineRule="exact"/>
        <w:ind w:firstLine="640" w:firstLineChars="200"/>
        <w:rPr>
          <w:rFonts w:ascii="仿宋" w:hAnsi="仿宋" w:eastAsia="仿宋" w:cs="仿宋"/>
          <w:b/>
          <w:sz w:val="32"/>
          <w:szCs w:val="32"/>
        </w:rPr>
      </w:pPr>
      <w:r>
        <w:rPr>
          <w:rFonts w:hint="eastAsia" w:ascii="仿宋" w:hAnsi="仿宋" w:eastAsia="仿宋" w:cs="仿宋"/>
          <w:b/>
          <w:sz w:val="32"/>
          <w:szCs w:val="32"/>
        </w:rPr>
        <w:t>（2）</w:t>
      </w:r>
      <w:r>
        <w:fldChar w:fldCharType="begin"/>
      </w:r>
      <w:r>
        <w:instrText xml:space="preserve"> HYPERLINK "mailto:加密后发送电子邮件至liujinp@befar.com" </w:instrText>
      </w:r>
      <w:r>
        <w:fldChar w:fldCharType="separate"/>
      </w:r>
      <w:r>
        <w:rPr>
          <w:rFonts w:hint="eastAsia" w:ascii="仿宋" w:hAnsi="仿宋" w:eastAsia="仿宋" w:cs="仿宋"/>
          <w:b/>
          <w:sz w:val="32"/>
          <w:szCs w:val="32"/>
        </w:rPr>
        <w:t>加密后发送电子邮件至zhbb@befar.com</w:t>
      </w:r>
      <w:r>
        <w:rPr>
          <w:rFonts w:hint="eastAsia" w:ascii="仿宋" w:hAnsi="仿宋" w:eastAsia="仿宋" w:cs="仿宋"/>
          <w:b/>
          <w:sz w:val="32"/>
          <w:szCs w:val="32"/>
        </w:rPr>
        <w:fldChar w:fldCharType="end"/>
      </w:r>
    </w:p>
    <w:p>
      <w:pPr>
        <w:pStyle w:val="2"/>
        <w:spacing w:line="560" w:lineRule="exact"/>
        <w:ind w:firstLine="640" w:firstLineChars="200"/>
        <w:rPr>
          <w:rFonts w:ascii="仿宋" w:hAnsi="仿宋" w:eastAsia="仿宋" w:cs="仿宋"/>
          <w:b/>
          <w:sz w:val="32"/>
          <w:szCs w:val="32"/>
        </w:rPr>
      </w:pPr>
      <w:r>
        <w:rPr>
          <w:rFonts w:hint="eastAsia" w:ascii="仿宋" w:hAnsi="仿宋" w:eastAsia="仿宋" w:cs="仿宋"/>
          <w:b/>
          <w:sz w:val="32"/>
          <w:szCs w:val="32"/>
        </w:rPr>
        <w:t xml:space="preserve">联系人：王煜 </w:t>
      </w:r>
      <w:r>
        <w:rPr>
          <w:rFonts w:ascii="仿宋" w:hAnsi="仿宋" w:eastAsia="仿宋" w:cs="仿宋"/>
          <w:b/>
          <w:sz w:val="32"/>
          <w:szCs w:val="32"/>
        </w:rPr>
        <w:t xml:space="preserve"> </w:t>
      </w:r>
      <w:r>
        <w:rPr>
          <w:rFonts w:hint="eastAsia" w:ascii="仿宋" w:hAnsi="仿宋" w:eastAsia="仿宋" w:cs="仿宋"/>
          <w:b/>
          <w:sz w:val="32"/>
          <w:szCs w:val="32"/>
        </w:rPr>
        <w:t>王云飞</w:t>
      </w:r>
    </w:p>
    <w:p>
      <w:pPr>
        <w:widowControl/>
        <w:shd w:val="clear" w:color="auto" w:fill="FFFFFF"/>
        <w:spacing w:line="560" w:lineRule="exact"/>
        <w:ind w:firstLine="640" w:firstLineChars="200"/>
        <w:rPr>
          <w:rFonts w:ascii="仿宋" w:hAnsi="仿宋" w:eastAsia="仿宋" w:cs="仿宋"/>
          <w:b/>
          <w:sz w:val="32"/>
          <w:szCs w:val="32"/>
        </w:rPr>
      </w:pPr>
      <w:r>
        <w:rPr>
          <w:rFonts w:hint="eastAsia" w:ascii="仿宋" w:hAnsi="仿宋" w:eastAsia="仿宋" w:cs="仿宋"/>
          <w:b/>
          <w:sz w:val="32"/>
          <w:szCs w:val="32"/>
        </w:rPr>
        <w:t>联系方式：0543-2118095</w:t>
      </w:r>
    </w:p>
    <w:p>
      <w:pPr>
        <w:widowControl/>
        <w:shd w:val="clear" w:color="auto" w:fill="FFFFFF"/>
        <w:spacing w:line="560" w:lineRule="exact"/>
        <w:ind w:firstLine="636"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特此公告。</w:t>
      </w:r>
    </w:p>
    <w:p>
      <w:pPr>
        <w:widowControl/>
        <w:shd w:val="clear" w:color="auto" w:fill="FFFFFF"/>
        <w:spacing w:line="560" w:lineRule="exact"/>
        <w:rPr>
          <w:rFonts w:ascii="仿宋" w:hAnsi="仿宋" w:eastAsia="仿宋" w:cs="仿宋"/>
          <w:spacing w:val="-1"/>
          <w:kern w:val="0"/>
          <w:sz w:val="32"/>
          <w:szCs w:val="32"/>
        </w:rPr>
      </w:pPr>
    </w:p>
    <w:p>
      <w:pPr>
        <w:widowControl/>
        <w:shd w:val="clear" w:color="auto" w:fill="FFFFFF"/>
        <w:spacing w:line="560" w:lineRule="exact"/>
        <w:jc w:val="right"/>
        <w:rPr>
          <w:rFonts w:ascii="仿宋" w:hAnsi="仿宋" w:eastAsia="仿宋" w:cs="仿宋"/>
          <w:spacing w:val="-1"/>
          <w:kern w:val="0"/>
          <w:sz w:val="32"/>
          <w:szCs w:val="32"/>
        </w:rPr>
      </w:pPr>
      <w:r>
        <w:rPr>
          <w:rFonts w:hint="eastAsia" w:ascii="仿宋" w:hAnsi="仿宋" w:eastAsia="仿宋" w:cs="仿宋"/>
          <w:spacing w:val="-1"/>
          <w:kern w:val="0"/>
          <w:sz w:val="32"/>
          <w:szCs w:val="32"/>
        </w:rPr>
        <w:t>滨化集团股份有限公司采购部</w:t>
      </w:r>
    </w:p>
    <w:p>
      <w:pPr>
        <w:widowControl/>
        <w:shd w:val="clear" w:color="auto" w:fill="FFFFFF"/>
        <w:spacing w:line="560" w:lineRule="exact"/>
        <w:ind w:firstLine="5088" w:firstLineChars="1600"/>
        <w:rPr>
          <w:rFonts w:ascii="仿宋" w:hAnsi="仿宋" w:eastAsia="仿宋" w:cs="仿宋"/>
          <w:spacing w:val="-1"/>
          <w:kern w:val="0"/>
          <w:sz w:val="32"/>
          <w:szCs w:val="32"/>
        </w:rPr>
      </w:pPr>
      <w:r>
        <w:rPr>
          <w:rFonts w:hint="eastAsia" w:ascii="仿宋" w:hAnsi="仿宋" w:eastAsia="仿宋" w:cs="仿宋"/>
          <w:spacing w:val="-1"/>
          <w:kern w:val="0"/>
          <w:sz w:val="32"/>
          <w:szCs w:val="32"/>
        </w:rPr>
        <w:t>2023年5月23日</w:t>
      </w:r>
    </w:p>
    <w:p>
      <w:pPr>
        <w:widowControl/>
        <w:shd w:val="clear" w:color="auto" w:fill="FFFFFF"/>
        <w:spacing w:line="560" w:lineRule="exact"/>
        <w:ind w:firstLine="5088" w:firstLineChars="1600"/>
        <w:rPr>
          <w:rFonts w:ascii="仿宋" w:hAnsi="仿宋" w:eastAsia="仿宋" w:cs="仿宋"/>
          <w:spacing w:val="-1"/>
          <w:kern w:val="0"/>
          <w:sz w:val="32"/>
          <w:szCs w:val="32"/>
        </w:rPr>
      </w:pPr>
    </w:p>
    <w:p>
      <w:pPr>
        <w:widowControl/>
        <w:shd w:val="clear" w:color="auto" w:fill="FFFFFF"/>
        <w:spacing w:line="560" w:lineRule="exact"/>
        <w:ind w:firstLine="5088" w:firstLineChars="1600"/>
        <w:rPr>
          <w:rFonts w:ascii="仿宋" w:hAnsi="仿宋" w:eastAsia="仿宋" w:cs="仿宋"/>
          <w:spacing w:val="-1"/>
          <w:kern w:val="0"/>
          <w:sz w:val="32"/>
          <w:szCs w:val="32"/>
        </w:rPr>
      </w:pPr>
    </w:p>
    <w:p>
      <w:pPr>
        <w:pStyle w:val="7"/>
        <w:jc w:val="both"/>
        <w:rPr>
          <w:rFonts w:ascii="仿宋" w:hAnsi="仿宋" w:eastAsia="仿宋"/>
          <w:b/>
          <w:sz w:val="32"/>
          <w:szCs w:val="32"/>
        </w:rPr>
      </w:pPr>
      <w:r>
        <w:rPr>
          <w:rFonts w:hint="eastAsia" w:ascii="仿宋" w:hAnsi="仿宋" w:eastAsia="仿宋"/>
          <w:b/>
          <w:sz w:val="32"/>
          <w:szCs w:val="32"/>
        </w:rPr>
        <w:t>附录：</w:t>
      </w:r>
    </w:p>
    <w:p>
      <w:pPr>
        <w:pStyle w:val="7"/>
        <w:ind w:left="424" w:firstLine="2160" w:firstLineChars="600"/>
        <w:rPr>
          <w:rFonts w:ascii="仿宋" w:hAnsi="仿宋" w:eastAsia="仿宋"/>
          <w:b/>
          <w:sz w:val="36"/>
          <w:szCs w:val="36"/>
        </w:rPr>
      </w:pPr>
      <w:r>
        <w:rPr>
          <w:rFonts w:ascii="仿宋" w:hAnsi="仿宋" w:eastAsia="仿宋"/>
          <w:b/>
          <w:sz w:val="36"/>
          <w:szCs w:val="36"/>
        </w:rPr>
        <w:t>反商业贿赂承诺书</w:t>
      </w:r>
    </w:p>
    <w:p>
      <w:pPr>
        <w:snapToGrid w:val="0"/>
        <w:rPr>
          <w:rFonts w:ascii="仿宋" w:hAnsi="仿宋" w:eastAsia="仿宋"/>
          <w:szCs w:val="21"/>
        </w:rPr>
      </w:pPr>
      <w:r>
        <w:rPr>
          <w:rFonts w:ascii="仿宋" w:hAnsi="仿宋" w:eastAsia="仿宋"/>
          <w:szCs w:val="21"/>
        </w:rPr>
        <w:t>我公司承诺：</w:t>
      </w:r>
    </w:p>
    <w:p>
      <w:pPr>
        <w:snapToGrid w:val="0"/>
        <w:ind w:firstLine="420" w:firstLineChars="200"/>
        <w:rPr>
          <w:rFonts w:ascii="仿宋" w:hAnsi="仿宋" w:eastAsia="仿宋"/>
          <w:szCs w:val="21"/>
        </w:rPr>
      </w:pPr>
      <w:r>
        <w:rPr>
          <w:rFonts w:ascii="仿宋" w:hAnsi="仿宋" w:eastAsia="仿宋"/>
          <w:szCs w:val="21"/>
        </w:rPr>
        <w:t>在</w:t>
      </w:r>
      <w:r>
        <w:rPr>
          <w:rFonts w:hint="eastAsia" w:ascii="仿宋" w:hAnsi="仿宋" w:eastAsia="仿宋"/>
          <w:szCs w:val="21"/>
        </w:rPr>
        <w:t>向滨化集团股份有限公司及其子公司投标、提供货物、商品或施工、服务</w:t>
      </w:r>
      <w:r>
        <w:rPr>
          <w:rFonts w:ascii="仿宋" w:hAnsi="仿宋" w:eastAsia="仿宋"/>
          <w:szCs w:val="21"/>
        </w:rPr>
        <w:t>活动中，我公司保证做到：</w:t>
      </w:r>
    </w:p>
    <w:p>
      <w:pPr>
        <w:snapToGrid w:val="0"/>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w:t>
      </w:r>
      <w:r>
        <w:rPr>
          <w:rFonts w:ascii="仿宋" w:hAnsi="仿宋" w:eastAsia="仿宋"/>
          <w:szCs w:val="21"/>
        </w:rPr>
        <w:t>公平竞争参加</w:t>
      </w:r>
      <w:r>
        <w:rPr>
          <w:rFonts w:hint="eastAsia" w:ascii="仿宋" w:hAnsi="仿宋" w:eastAsia="仿宋"/>
          <w:szCs w:val="21"/>
        </w:rPr>
        <w:t>投</w:t>
      </w:r>
      <w:r>
        <w:rPr>
          <w:rFonts w:ascii="仿宋" w:hAnsi="仿宋" w:eastAsia="仿宋"/>
          <w:szCs w:val="21"/>
        </w:rPr>
        <w:t>标活动</w:t>
      </w:r>
      <w:r>
        <w:rPr>
          <w:rFonts w:hint="eastAsia" w:ascii="仿宋" w:hAnsi="仿宋" w:eastAsia="仿宋"/>
          <w:szCs w:val="21"/>
        </w:rPr>
        <w:t>，不围标、不串标</w:t>
      </w:r>
      <w:r>
        <w:rPr>
          <w:rFonts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w:t>
      </w:r>
      <w:r>
        <w:rPr>
          <w:rFonts w:ascii="仿宋" w:hAnsi="仿宋" w:eastAsia="仿宋"/>
          <w:szCs w:val="21"/>
        </w:rPr>
        <w:t>杜绝任何形式的商业贿赂行为。</w:t>
      </w:r>
      <w:r>
        <w:rPr>
          <w:rFonts w:hint="eastAsia" w:ascii="仿宋" w:hAnsi="仿宋" w:eastAsia="仿宋"/>
          <w:szCs w:val="21"/>
        </w:rPr>
        <w:t>包括但不限于：不在非工作场所私下接触贵司人员、评标人员、监理人员、施工人员、质监人员，</w:t>
      </w:r>
      <w:r>
        <w:rPr>
          <w:rFonts w:ascii="仿宋" w:hAnsi="仿宋" w:eastAsia="仿宋"/>
          <w:szCs w:val="21"/>
        </w:rPr>
        <w:t>不向</w:t>
      </w:r>
      <w:r>
        <w:rPr>
          <w:rFonts w:hint="eastAsia" w:ascii="仿宋" w:hAnsi="仿宋" w:eastAsia="仿宋"/>
          <w:szCs w:val="21"/>
        </w:rPr>
        <w:t>以上人员</w:t>
      </w:r>
      <w:r>
        <w:rPr>
          <w:rFonts w:ascii="仿宋" w:hAnsi="仿宋" w:eastAsia="仿宋"/>
          <w:szCs w:val="21"/>
        </w:rPr>
        <w:t>及其亲属提供礼金礼品、有价证券、购物券、回扣、佣金、咨询费、劳务费、赞助费、宣传费、宴请</w:t>
      </w:r>
      <w:r>
        <w:rPr>
          <w:rFonts w:hint="eastAsia" w:ascii="仿宋" w:hAnsi="仿宋" w:eastAsia="仿宋"/>
          <w:szCs w:val="21"/>
        </w:rPr>
        <w:t>，</w:t>
      </w:r>
      <w:r>
        <w:rPr>
          <w:rFonts w:ascii="仿宋" w:hAnsi="仿宋" w:eastAsia="仿宋"/>
          <w:szCs w:val="21"/>
        </w:rPr>
        <w:t>不为其报销各种消费凭证，不支付其旅游、娱乐等费用。</w:t>
      </w:r>
    </w:p>
    <w:p>
      <w:pPr>
        <w:snapToGrid w:val="0"/>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若</w:t>
      </w:r>
      <w:r>
        <w:rPr>
          <w:rFonts w:hint="eastAsia" w:ascii="仿宋" w:hAnsi="仿宋" w:eastAsia="仿宋"/>
          <w:szCs w:val="21"/>
        </w:rPr>
        <w:t>贵司</w:t>
      </w:r>
      <w:r>
        <w:rPr>
          <w:rFonts w:ascii="仿宋" w:hAnsi="仿宋" w:eastAsia="仿宋"/>
          <w:szCs w:val="21"/>
        </w:rPr>
        <w:t>接到举报我</w:t>
      </w:r>
      <w:r>
        <w:rPr>
          <w:rFonts w:hint="eastAsia" w:ascii="仿宋" w:hAnsi="仿宋" w:eastAsia="仿宋"/>
          <w:szCs w:val="21"/>
        </w:rPr>
        <w:t>司</w:t>
      </w:r>
      <w:r>
        <w:rPr>
          <w:rFonts w:ascii="仿宋" w:hAnsi="仿宋" w:eastAsia="仿宋"/>
          <w:szCs w:val="21"/>
        </w:rPr>
        <w:t>有上述行为时，我</w:t>
      </w:r>
      <w:r>
        <w:rPr>
          <w:rFonts w:hint="eastAsia" w:ascii="仿宋" w:hAnsi="仿宋" w:eastAsia="仿宋"/>
          <w:szCs w:val="21"/>
        </w:rPr>
        <w:t>司</w:t>
      </w:r>
      <w:r>
        <w:rPr>
          <w:rFonts w:ascii="仿宋" w:hAnsi="仿宋" w:eastAsia="仿宋"/>
          <w:szCs w:val="21"/>
        </w:rPr>
        <w:t>将积极配合</w:t>
      </w:r>
      <w:r>
        <w:rPr>
          <w:rFonts w:hint="eastAsia" w:ascii="仿宋" w:hAnsi="仿宋" w:eastAsia="仿宋"/>
          <w:szCs w:val="21"/>
        </w:rPr>
        <w:t>贵司</w:t>
      </w:r>
      <w:r>
        <w:rPr>
          <w:rFonts w:ascii="仿宋" w:hAnsi="仿宋" w:eastAsia="仿宋"/>
          <w:szCs w:val="21"/>
        </w:rPr>
        <w:t>进行查处，提供</w:t>
      </w:r>
      <w:r>
        <w:rPr>
          <w:rFonts w:hint="eastAsia" w:ascii="仿宋" w:hAnsi="仿宋" w:eastAsia="仿宋"/>
          <w:szCs w:val="21"/>
        </w:rPr>
        <w:t>查处所需的</w:t>
      </w:r>
      <w:r>
        <w:rPr>
          <w:rFonts w:ascii="仿宋" w:hAnsi="仿宋" w:eastAsia="仿宋"/>
          <w:szCs w:val="21"/>
        </w:rPr>
        <w:t>相关资料。</w:t>
      </w:r>
      <w:r>
        <w:rPr>
          <w:rFonts w:hint="eastAsia" w:ascii="仿宋" w:hAnsi="仿宋" w:eastAsia="仿宋"/>
          <w:szCs w:val="21"/>
        </w:rPr>
        <w:t>我司</w:t>
      </w:r>
      <w:r>
        <w:rPr>
          <w:rFonts w:ascii="仿宋" w:hAnsi="仿宋" w:eastAsia="仿宋"/>
          <w:szCs w:val="21"/>
        </w:rPr>
        <w:t>若不予配合</w:t>
      </w:r>
      <w:r>
        <w:rPr>
          <w:rFonts w:hint="eastAsia" w:ascii="仿宋" w:hAnsi="仿宋" w:eastAsia="仿宋"/>
          <w:szCs w:val="21"/>
        </w:rPr>
        <w:t>或经查处属实，则</w:t>
      </w:r>
      <w:r>
        <w:rPr>
          <w:rFonts w:ascii="仿宋" w:hAnsi="仿宋" w:eastAsia="仿宋"/>
          <w:szCs w:val="21"/>
        </w:rPr>
        <w:t>视为我</w:t>
      </w:r>
      <w:r>
        <w:rPr>
          <w:rFonts w:hint="eastAsia" w:ascii="仿宋" w:hAnsi="仿宋" w:eastAsia="仿宋"/>
          <w:szCs w:val="21"/>
        </w:rPr>
        <w:t>司单方</w:t>
      </w:r>
      <w:r>
        <w:rPr>
          <w:rFonts w:ascii="仿宋" w:hAnsi="仿宋" w:eastAsia="仿宋"/>
          <w:szCs w:val="21"/>
        </w:rPr>
        <w:t>违约</w:t>
      </w:r>
      <w:r>
        <w:rPr>
          <w:rFonts w:hint="eastAsia" w:ascii="仿宋" w:hAnsi="仿宋" w:eastAsia="仿宋"/>
          <w:szCs w:val="21"/>
        </w:rPr>
        <w:t>，贵司</w:t>
      </w:r>
      <w:r>
        <w:rPr>
          <w:rFonts w:ascii="仿宋" w:hAnsi="仿宋" w:eastAsia="仿宋"/>
          <w:szCs w:val="21"/>
        </w:rPr>
        <w:t>有权停止与我</w:t>
      </w:r>
      <w:r>
        <w:rPr>
          <w:rFonts w:hint="eastAsia" w:ascii="仿宋" w:hAnsi="仿宋" w:eastAsia="仿宋"/>
          <w:szCs w:val="21"/>
        </w:rPr>
        <w:t>司</w:t>
      </w:r>
      <w:r>
        <w:rPr>
          <w:rFonts w:ascii="仿宋" w:hAnsi="仿宋" w:eastAsia="仿宋"/>
          <w:szCs w:val="21"/>
        </w:rPr>
        <w:t>的一切合作，在查处期间冻结总合同金额的30%</w:t>
      </w:r>
      <w:r>
        <w:rPr>
          <w:rFonts w:hint="eastAsia" w:ascii="仿宋" w:hAnsi="仿宋" w:eastAsia="仿宋"/>
          <w:szCs w:val="21"/>
        </w:rPr>
        <w:t>；贵司可采取以下处理方式（可同时采用一项或多项），我司都同意执行：</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1）取消</w:t>
      </w:r>
      <w:r>
        <w:rPr>
          <w:rFonts w:hint="eastAsia" w:ascii="仿宋" w:hAnsi="仿宋" w:eastAsia="仿宋"/>
          <w:szCs w:val="21"/>
        </w:rPr>
        <w:t>我司</w:t>
      </w:r>
      <w:r>
        <w:rPr>
          <w:rFonts w:ascii="仿宋" w:hAnsi="仿宋" w:eastAsia="仿宋"/>
          <w:szCs w:val="21"/>
        </w:rPr>
        <w:t>投标资格</w:t>
      </w:r>
      <w:r>
        <w:rPr>
          <w:rFonts w:hint="eastAsia" w:ascii="仿宋" w:hAnsi="仿宋" w:eastAsia="仿宋"/>
          <w:szCs w:val="21"/>
        </w:rPr>
        <w:t>，扣除我司投标保证金；</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终止并解除我司</w:t>
      </w:r>
      <w:r>
        <w:rPr>
          <w:rFonts w:ascii="仿宋" w:hAnsi="仿宋" w:eastAsia="仿宋"/>
          <w:szCs w:val="21"/>
        </w:rPr>
        <w:t>已中标合同，</w:t>
      </w:r>
      <w:r>
        <w:rPr>
          <w:rFonts w:hint="eastAsia" w:ascii="仿宋" w:hAnsi="仿宋" w:eastAsia="仿宋"/>
          <w:szCs w:val="21"/>
        </w:rPr>
        <w:t>且不予我司任何补偿，我司</w:t>
      </w:r>
      <w:r>
        <w:rPr>
          <w:rFonts w:ascii="仿宋" w:hAnsi="仿宋" w:eastAsia="仿宋"/>
          <w:szCs w:val="21"/>
        </w:rPr>
        <w:t>同意在</w:t>
      </w:r>
      <w:r>
        <w:rPr>
          <w:rFonts w:hint="eastAsia" w:ascii="仿宋" w:hAnsi="仿宋" w:eastAsia="仿宋"/>
          <w:szCs w:val="21"/>
        </w:rPr>
        <w:t>收到贵司书面解除（终止）合同的</w:t>
      </w:r>
      <w:r>
        <w:rPr>
          <w:rFonts w:ascii="仿宋" w:hAnsi="仿宋" w:eastAsia="仿宋"/>
          <w:szCs w:val="21"/>
        </w:rPr>
        <w:t>五个工作日内返还</w:t>
      </w:r>
      <w:r>
        <w:rPr>
          <w:rFonts w:hint="eastAsia" w:ascii="仿宋" w:hAnsi="仿宋" w:eastAsia="仿宋"/>
          <w:szCs w:val="21"/>
        </w:rPr>
        <w:t>自贵司处已取得的全部价款、文件、物品等；依已中标合同未支付</w:t>
      </w:r>
      <w:r>
        <w:rPr>
          <w:rFonts w:ascii="仿宋" w:hAnsi="仿宋" w:eastAsia="仿宋"/>
          <w:szCs w:val="21"/>
        </w:rPr>
        <w:t>/</w:t>
      </w:r>
      <w:r>
        <w:rPr>
          <w:rFonts w:hint="eastAsia" w:ascii="仿宋" w:hAnsi="仿宋" w:eastAsia="仿宋"/>
          <w:szCs w:val="21"/>
        </w:rPr>
        <w:t>发出的款项、文件、物品等贵公司无需再支付</w:t>
      </w:r>
      <w:r>
        <w:rPr>
          <w:rFonts w:ascii="仿宋" w:hAnsi="仿宋" w:eastAsia="仿宋"/>
          <w:szCs w:val="21"/>
        </w:rPr>
        <w:t>/</w:t>
      </w:r>
      <w:r>
        <w:rPr>
          <w:rFonts w:hint="eastAsia" w:ascii="仿宋" w:hAnsi="仿宋" w:eastAsia="仿宋"/>
          <w:szCs w:val="21"/>
        </w:rPr>
        <w:t>发出；</w:t>
      </w:r>
      <w:r>
        <w:rPr>
          <w:rFonts w:ascii="仿宋" w:hAnsi="仿宋" w:eastAsia="仿宋"/>
          <w:szCs w:val="21"/>
        </w:rPr>
        <w:t>同时向</w:t>
      </w:r>
      <w:r>
        <w:rPr>
          <w:rFonts w:hint="eastAsia" w:ascii="仿宋" w:hAnsi="仿宋" w:eastAsia="仿宋"/>
          <w:szCs w:val="21"/>
        </w:rPr>
        <w:t>贵司支付主合同标的额3</w:t>
      </w:r>
      <w:r>
        <w:rPr>
          <w:rFonts w:ascii="仿宋" w:hAnsi="仿宋" w:eastAsia="仿宋"/>
          <w:szCs w:val="21"/>
        </w:rPr>
        <w:t>0%</w:t>
      </w:r>
      <w:r>
        <w:rPr>
          <w:rFonts w:hint="eastAsia" w:ascii="仿宋" w:hAnsi="仿宋" w:eastAsia="仿宋"/>
          <w:szCs w:val="21"/>
        </w:rPr>
        <w:t>的违约金</w:t>
      </w:r>
      <w:r>
        <w:rPr>
          <w:rFonts w:ascii="仿宋" w:hAnsi="仿宋" w:eastAsia="仿宋"/>
          <w:szCs w:val="21"/>
        </w:rPr>
        <w:t>用于赔偿</w:t>
      </w:r>
      <w:r>
        <w:rPr>
          <w:rFonts w:hint="eastAsia" w:ascii="仿宋" w:hAnsi="仿宋" w:eastAsia="仿宋"/>
          <w:szCs w:val="21"/>
        </w:rPr>
        <w:t>贵司</w:t>
      </w:r>
      <w:r>
        <w:rPr>
          <w:rFonts w:ascii="仿宋" w:hAnsi="仿宋" w:eastAsia="仿宋"/>
          <w:szCs w:val="21"/>
        </w:rPr>
        <w:t>损失</w:t>
      </w:r>
      <w:r>
        <w:rPr>
          <w:rFonts w:hint="eastAsia" w:ascii="仿宋" w:hAnsi="仿宋" w:eastAsia="仿宋"/>
          <w:szCs w:val="21"/>
        </w:rPr>
        <w:t>，赔偿不足以弥补贵司实际损失的，贵司有权向我司追偿。</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3）扣除</w:t>
      </w:r>
      <w:r>
        <w:rPr>
          <w:rFonts w:hint="eastAsia" w:ascii="仿宋" w:hAnsi="仿宋" w:eastAsia="仿宋"/>
          <w:szCs w:val="21"/>
        </w:rPr>
        <w:t>我司</w:t>
      </w:r>
      <w:r>
        <w:rPr>
          <w:rFonts w:ascii="仿宋" w:hAnsi="仿宋" w:eastAsia="仿宋"/>
          <w:szCs w:val="21"/>
        </w:rPr>
        <w:t>剩余的质保金（一般不低于合同额的10%）做为罚款。</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4）情节严重如构成行贿罪的，交由司法机关追究刑事责任。</w:t>
      </w:r>
    </w:p>
    <w:p>
      <w:pPr>
        <w:snapToGrid w:val="0"/>
        <w:ind w:firstLine="420" w:firstLineChars="200"/>
        <w:rPr>
          <w:rFonts w:ascii="仿宋" w:hAnsi="仿宋" w:eastAsia="仿宋"/>
          <w:szCs w:val="21"/>
        </w:rPr>
      </w:pPr>
      <w:r>
        <w:rPr>
          <w:rFonts w:hint="eastAsia" w:ascii="仿宋" w:hAnsi="仿宋" w:eastAsia="仿宋"/>
          <w:szCs w:val="21"/>
        </w:rPr>
        <w:t>4．如贵司人员有向我司索取商业贿赂，或因没有给予商业贿赂而受贵司人员刁难的，我司须立即向贵司领导及审计部门进行举报。</w:t>
      </w:r>
    </w:p>
    <w:p>
      <w:pPr>
        <w:snapToGrid w:val="0"/>
        <w:ind w:firstLine="420" w:firstLineChars="200"/>
        <w:rPr>
          <w:rFonts w:ascii="仿宋" w:hAnsi="仿宋" w:eastAsia="仿宋"/>
          <w:szCs w:val="21"/>
        </w:rPr>
      </w:pPr>
      <w:r>
        <w:rPr>
          <w:rFonts w:hint="eastAsia" w:ascii="仿宋" w:hAnsi="仿宋" w:eastAsia="仿宋"/>
          <w:szCs w:val="21"/>
        </w:rPr>
        <w:t>举报电话：0543-2118185，举报邮箱：</w:t>
      </w:r>
      <w:r>
        <w:rPr>
          <w:rFonts w:hint="eastAsia"/>
          <w:color w:val="0000FF"/>
          <w:u w:val="single"/>
        </w:rPr>
        <w:t>bhsj@befar.com</w:t>
      </w:r>
      <w:r>
        <w:rPr>
          <w:rFonts w:hint="eastAsia"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drawing>
          <wp:anchor distT="0" distB="0" distL="114300" distR="114300" simplePos="0" relativeHeight="251659264" behindDoc="0" locked="0" layoutInCell="1" allowOverlap="1">
            <wp:simplePos x="0" y="0"/>
            <wp:positionH relativeFrom="column">
              <wp:posOffset>2099310</wp:posOffset>
            </wp:positionH>
            <wp:positionV relativeFrom="paragraph">
              <wp:posOffset>181610</wp:posOffset>
            </wp:positionV>
            <wp:extent cx="914400" cy="815975"/>
            <wp:effectExtent l="0" t="0" r="0" b="3175"/>
            <wp:wrapNone/>
            <wp:docPr id="1"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5" cstate="print"/>
                    <a:srcRect/>
                    <a:stretch>
                      <a:fillRect/>
                    </a:stretch>
                  </pic:blipFill>
                  <pic:spPr>
                    <a:xfrm>
                      <a:off x="0" y="0"/>
                      <a:ext cx="914400" cy="815975"/>
                    </a:xfrm>
                    <a:prstGeom prst="rect">
                      <a:avLst/>
                    </a:prstGeom>
                    <a:noFill/>
                    <a:ln w="9525">
                      <a:noFill/>
                      <a:miter lim="800000"/>
                      <a:headEnd/>
                      <a:tailEnd/>
                    </a:ln>
                  </pic:spPr>
                </pic:pic>
              </a:graphicData>
            </a:graphic>
          </wp:anchor>
        </w:drawing>
      </w:r>
      <w:r>
        <w:rPr>
          <w:rFonts w:ascii="仿宋" w:hAnsi="仿宋" w:eastAsia="仿宋"/>
          <w:szCs w:val="21"/>
        </w:rPr>
        <w:t>“</w:t>
      </w:r>
      <w:r>
        <w:rPr>
          <w:rFonts w:hint="eastAsia" w:ascii="仿宋" w:hAnsi="仿宋" w:eastAsia="仿宋"/>
          <w:szCs w:val="21"/>
        </w:rPr>
        <w:t>廉洁滨化</w:t>
      </w:r>
      <w:r>
        <w:rPr>
          <w:rFonts w:ascii="仿宋" w:hAnsi="仿宋" w:eastAsia="仿宋"/>
          <w:szCs w:val="21"/>
        </w:rPr>
        <w:t>”</w:t>
      </w:r>
      <w:r>
        <w:rPr>
          <w:rFonts w:hint="eastAsia" w:ascii="仿宋" w:hAnsi="仿宋" w:eastAsia="仿宋"/>
          <w:szCs w:val="21"/>
        </w:rPr>
        <w:t>公众号：</w:t>
      </w:r>
    </w:p>
    <w:p>
      <w:pPr>
        <w:snapToGrid w:val="0"/>
        <w:spacing w:line="400" w:lineRule="exact"/>
        <w:ind w:firstLine="420" w:firstLineChars="200"/>
        <w:rPr>
          <w:rFonts w:ascii="仿宋" w:hAnsi="仿宋" w:eastAsia="仿宋"/>
          <w:szCs w:val="21"/>
        </w:rPr>
      </w:pPr>
    </w:p>
    <w:p>
      <w:pPr>
        <w:snapToGrid w:val="0"/>
        <w:spacing w:line="400" w:lineRule="exact"/>
        <w:rPr>
          <w:rFonts w:ascii="仿宋" w:hAnsi="仿宋" w:eastAsia="仿宋"/>
          <w:szCs w:val="21"/>
        </w:rPr>
      </w:pPr>
    </w:p>
    <w:p>
      <w:pPr>
        <w:snapToGrid w:val="0"/>
        <w:spacing w:line="400" w:lineRule="exact"/>
        <w:rPr>
          <w:rFonts w:ascii="仿宋" w:hAnsi="仿宋" w:eastAsia="仿宋"/>
          <w:b/>
          <w:color w:val="FF0000"/>
          <w:szCs w:val="21"/>
        </w:rPr>
      </w:pPr>
    </w:p>
    <w:p>
      <w:pPr>
        <w:snapToGrid w:val="0"/>
        <w:spacing w:line="400" w:lineRule="exact"/>
        <w:ind w:firstLine="420" w:firstLineChars="200"/>
        <w:rPr>
          <w:rFonts w:ascii="仿宋" w:hAnsi="仿宋" w:eastAsia="仿宋"/>
          <w:b/>
          <w:color w:val="FF0000"/>
          <w:szCs w:val="21"/>
        </w:rPr>
      </w:pPr>
      <w:r>
        <w:rPr>
          <w:rFonts w:hint="eastAsia" w:ascii="仿宋" w:hAnsi="仿宋" w:eastAsia="仿宋"/>
          <w:b/>
          <w:color w:val="FF0000"/>
          <w:szCs w:val="21"/>
        </w:rPr>
        <w:t>5.我公司承诺，投标时提供签字盖章后的该承诺书。未提供的按照废标处理。</w:t>
      </w:r>
    </w:p>
    <w:p>
      <w:pPr>
        <w:snapToGrid w:val="0"/>
        <w:spacing w:line="400" w:lineRule="exact"/>
        <w:jc w:val="center"/>
        <w:rPr>
          <w:rFonts w:ascii="仿宋" w:hAnsi="仿宋" w:eastAsia="仿宋"/>
          <w:szCs w:val="21"/>
        </w:rPr>
      </w:pPr>
      <w:r>
        <w:rPr>
          <w:rFonts w:hint="eastAsia" w:ascii="仿宋" w:hAnsi="仿宋" w:eastAsia="仿宋"/>
          <w:szCs w:val="21"/>
        </w:rPr>
        <w:t>承诺</w:t>
      </w:r>
      <w:r>
        <w:rPr>
          <w:rFonts w:ascii="仿宋" w:hAnsi="仿宋" w:eastAsia="仿宋"/>
          <w:szCs w:val="21"/>
        </w:rPr>
        <w:t>单位（公章）：</w:t>
      </w:r>
    </w:p>
    <w:p>
      <w:pPr>
        <w:snapToGrid w:val="0"/>
        <w:spacing w:line="400" w:lineRule="exact"/>
        <w:jc w:val="center"/>
        <w:rPr>
          <w:rFonts w:ascii="仿宋" w:hAnsi="仿宋" w:eastAsia="仿宋"/>
          <w:szCs w:val="21"/>
        </w:rPr>
      </w:pPr>
      <w:r>
        <w:rPr>
          <w:rFonts w:ascii="仿宋" w:hAnsi="仿宋" w:eastAsia="仿宋"/>
          <w:szCs w:val="21"/>
        </w:rPr>
        <w:t>法</w:t>
      </w:r>
      <w:r>
        <w:rPr>
          <w:rFonts w:hint="eastAsia" w:ascii="仿宋" w:hAnsi="仿宋" w:eastAsia="仿宋"/>
          <w:szCs w:val="21"/>
        </w:rPr>
        <w:t>人（授权）</w:t>
      </w:r>
      <w:r>
        <w:rPr>
          <w:rFonts w:ascii="仿宋" w:hAnsi="仿宋" w:eastAsia="仿宋"/>
          <w:szCs w:val="21"/>
        </w:rPr>
        <w:t>代表（签字）：</w:t>
      </w:r>
    </w:p>
    <w:p>
      <w:pPr>
        <w:snapToGrid w:val="0"/>
        <w:spacing w:line="480" w:lineRule="auto"/>
        <w:jc w:val="center"/>
        <w:rPr>
          <w:rFonts w:ascii="仿宋" w:hAnsi="仿宋" w:eastAsia="仿宋"/>
          <w:szCs w:val="21"/>
        </w:rPr>
      </w:pPr>
      <w:r>
        <w:rPr>
          <w:rFonts w:hint="eastAsia" w:ascii="仿宋" w:hAnsi="仿宋" w:eastAsia="仿宋"/>
          <w:szCs w:val="21"/>
        </w:rPr>
        <w:t>日期： 年 月 日</w:t>
      </w:r>
    </w:p>
    <w:p>
      <w:pPr>
        <w:rPr>
          <w:rFonts w:ascii="宋体" w:hAnsi="宋体"/>
          <w:b/>
          <w:bCs/>
          <w:sz w:val="32"/>
          <w:szCs w:val="32"/>
        </w:rPr>
      </w:pPr>
      <w:r>
        <w:rPr>
          <w:rFonts w:hint="eastAsia" w:ascii="宋体" w:hAnsi="宋体"/>
          <w:b/>
          <w:bCs/>
          <w:sz w:val="32"/>
          <w:szCs w:val="32"/>
        </w:rPr>
        <w:br w:type="page"/>
      </w:r>
    </w:p>
    <w:p>
      <w:pPr>
        <w:spacing w:line="360" w:lineRule="auto"/>
        <w:jc w:val="center"/>
        <w:rPr>
          <w:rFonts w:ascii="仿宋" w:hAnsi="仿宋" w:eastAsia="仿宋"/>
          <w:b/>
          <w:bCs/>
          <w:sz w:val="36"/>
          <w:szCs w:val="36"/>
        </w:rPr>
      </w:pPr>
      <w:r>
        <w:rPr>
          <w:rFonts w:hint="eastAsia" w:ascii="仿宋" w:hAnsi="仿宋" w:eastAsia="仿宋"/>
          <w:b/>
          <w:bCs/>
          <w:sz w:val="36"/>
          <w:szCs w:val="36"/>
        </w:rPr>
        <w:t>法定代表人授权书</w:t>
      </w:r>
    </w:p>
    <w:p>
      <w:pPr>
        <w:spacing w:after="156" w:afterLines="50" w:line="360" w:lineRule="auto"/>
        <w:ind w:firstLine="437"/>
        <w:rPr>
          <w:rFonts w:ascii="仿宋" w:hAnsi="仿宋" w:eastAsia="仿宋"/>
          <w:szCs w:val="21"/>
        </w:rPr>
      </w:pPr>
      <w:r>
        <w:rPr>
          <w:rFonts w:hint="eastAsia" w:ascii="仿宋" w:hAnsi="仿宋" w:eastAsia="仿宋"/>
          <w:szCs w:val="21"/>
        </w:rPr>
        <w:t>本授权书声明：注册于中华人民共和国</w:t>
      </w:r>
      <w:r>
        <w:rPr>
          <w:rFonts w:hint="eastAsia" w:ascii="仿宋" w:hAnsi="仿宋" w:eastAsia="仿宋"/>
          <w:szCs w:val="21"/>
          <w:u w:val="single"/>
        </w:rPr>
        <w:t>（注册地址）</w:t>
      </w:r>
      <w:r>
        <w:rPr>
          <w:rFonts w:hint="eastAsia" w:ascii="仿宋" w:hAnsi="仿宋" w:eastAsia="仿宋"/>
          <w:szCs w:val="21"/>
        </w:rPr>
        <w:t>的</w:t>
      </w:r>
      <w:r>
        <w:rPr>
          <w:rFonts w:hint="eastAsia" w:ascii="仿宋" w:hAnsi="仿宋" w:eastAsia="仿宋"/>
          <w:szCs w:val="21"/>
          <w:u w:val="single"/>
        </w:rPr>
        <w:t>（公司名称）</w:t>
      </w:r>
      <w:r>
        <w:rPr>
          <w:rFonts w:hint="eastAsia" w:ascii="仿宋" w:hAnsi="仿宋" w:eastAsia="仿宋"/>
          <w:szCs w:val="21"/>
        </w:rPr>
        <w:t>授权的在下面签字的</w:t>
      </w:r>
      <w:r>
        <w:rPr>
          <w:rFonts w:hint="eastAsia" w:ascii="仿宋" w:hAnsi="仿宋" w:eastAsia="仿宋"/>
          <w:szCs w:val="21"/>
          <w:u w:val="single"/>
        </w:rPr>
        <w:t>（被授权人的姓名、职务）</w:t>
      </w:r>
      <w:r>
        <w:rPr>
          <w:rFonts w:hint="eastAsia" w:ascii="仿宋" w:hAnsi="仿宋" w:eastAsia="仿宋"/>
          <w:szCs w:val="21"/>
        </w:rPr>
        <w:t>为本公司的合法代理人，以本公司的名义参与滨化集团股份有限公司组织的供应商入网、询比价、招投标、商务谈判、合同签订等采购业务相关的活动，代理人在以上活动中以本公司的名义处理的一切与之有关的事务，我司均予以承认。被授权人无权转让授权。</w:t>
      </w:r>
    </w:p>
    <w:p>
      <w:pPr>
        <w:spacing w:after="156" w:afterLines="50" w:line="360" w:lineRule="auto"/>
        <w:ind w:firstLine="437"/>
        <w:rPr>
          <w:rFonts w:ascii="仿宋" w:hAnsi="仿宋" w:eastAsia="仿宋"/>
          <w:szCs w:val="21"/>
        </w:rPr>
      </w:pPr>
      <w:r>
        <w:rPr>
          <w:rFonts w:hint="eastAsia" w:ascii="仿宋" w:hAnsi="仿宋" w:eastAsia="仿宋"/>
          <w:szCs w:val="21"/>
        </w:rPr>
        <w:t>代理人负责销售的产品范围为：</w:t>
      </w:r>
    </w:p>
    <w:p>
      <w:pPr>
        <w:spacing w:after="156" w:afterLines="50" w:line="360" w:lineRule="auto"/>
        <w:ind w:firstLine="437"/>
        <w:rPr>
          <w:rFonts w:ascii="仿宋" w:hAnsi="仿宋" w:eastAsia="仿宋"/>
          <w:szCs w:val="21"/>
        </w:rPr>
      </w:pPr>
      <w:r>
        <w:rPr>
          <w:rFonts w:hint="eastAsia" w:ascii="仿宋" w:hAnsi="仿宋" w:eastAsia="仿宋"/>
          <w:szCs w:val="21"/>
        </w:rPr>
        <w:t>本授权书于    年  月  日签字生效，在撤销授权的书面通知前，本授权书有效，被授权人在授权书有效期内签署的所有文件不因授权的撤销而失效。</w:t>
      </w:r>
    </w:p>
    <w:p>
      <w:pPr>
        <w:spacing w:after="156" w:afterLines="50" w:line="360" w:lineRule="auto"/>
        <w:ind w:firstLine="437"/>
        <w:rPr>
          <w:rFonts w:ascii="仿宋" w:hAnsi="仿宋" w:eastAsia="仿宋"/>
          <w:szCs w:val="21"/>
          <w:u w:val="single"/>
        </w:rPr>
      </w:pPr>
      <w:r>
        <w:rPr>
          <w:rFonts w:hint="eastAsia" w:ascii="仿宋" w:hAnsi="仿宋" w:eastAsia="仿宋"/>
          <w:szCs w:val="21"/>
        </w:rPr>
        <w:t>法定代表人（签字/ 盖章）：</w:t>
      </w:r>
    </w:p>
    <w:p>
      <w:pPr>
        <w:spacing w:after="156" w:afterLines="50" w:line="360" w:lineRule="auto"/>
        <w:ind w:firstLine="437"/>
        <w:rPr>
          <w:rFonts w:ascii="仿宋" w:hAnsi="仿宋" w:eastAsia="仿宋"/>
          <w:szCs w:val="21"/>
          <w:u w:val="single"/>
        </w:rPr>
      </w:pPr>
      <w:r>
        <w:rPr>
          <w:rFonts w:hint="eastAsia" w:ascii="仿宋" w:hAnsi="仿宋" w:eastAsia="仿宋"/>
          <w:szCs w:val="21"/>
        </w:rPr>
        <w:t>被授权人（签字）：</w:t>
      </w:r>
    </w:p>
    <w:p>
      <w:pPr>
        <w:spacing w:after="156" w:afterLines="50" w:line="360" w:lineRule="auto"/>
        <w:ind w:firstLine="437"/>
        <w:rPr>
          <w:rFonts w:ascii="仿宋" w:hAnsi="仿宋" w:eastAsia="仿宋"/>
          <w:szCs w:val="21"/>
          <w:u w:val="single"/>
        </w:rPr>
      </w:pPr>
      <w:r>
        <w:rPr>
          <w:rFonts w:hint="eastAsia" w:ascii="仿宋" w:hAnsi="仿宋" w:eastAsia="仿宋"/>
          <w:szCs w:val="21"/>
        </w:rPr>
        <w:t>公司名称（盖章）：</w:t>
      </w:r>
    </w:p>
    <w:p>
      <w:pPr>
        <w:spacing w:after="156" w:afterLines="50" w:line="360" w:lineRule="auto"/>
        <w:rPr>
          <w:rFonts w:ascii="仿宋" w:hAnsi="仿宋" w:eastAsia="仿宋"/>
          <w:szCs w:val="24"/>
        </w:rPr>
      </w:pPr>
      <w:r>
        <w:rPr>
          <w:rFonts w:hint="eastAsia" w:ascii="仿宋" w:hAnsi="仿宋" w:eastAsia="仿宋" w:cs="宋体"/>
        </w:rPr>
        <w:t>法定代表人身份证复印件：</w:t>
      </w:r>
    </w:p>
    <w:tbl>
      <w:tblPr>
        <w:tblStyle w:val="8"/>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仿宋" w:hAnsi="仿宋" w:eastAsia="仿宋"/>
              </w:rPr>
            </w:pPr>
            <w:r>
              <w:rPr>
                <w:rFonts w:hint="eastAsia" w:ascii="仿宋" w:hAnsi="仿宋" w:eastAsia="仿宋"/>
              </w:rPr>
              <w:t>正面</w:t>
            </w:r>
          </w:p>
        </w:tc>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仿宋" w:hAnsi="仿宋" w:eastAsia="仿宋"/>
              </w:rPr>
            </w:pPr>
            <w:r>
              <w:rPr>
                <w:rFonts w:hint="eastAsia" w:ascii="仿宋" w:hAnsi="仿宋" w:eastAsia="仿宋"/>
              </w:rPr>
              <w:t>反面</w:t>
            </w:r>
          </w:p>
        </w:tc>
      </w:tr>
    </w:tbl>
    <w:p>
      <w:pPr>
        <w:spacing w:after="156" w:afterLines="50" w:line="360" w:lineRule="auto"/>
        <w:rPr>
          <w:rFonts w:ascii="仿宋" w:hAnsi="仿宋" w:eastAsia="仿宋" w:cs="Times New Roman"/>
        </w:rPr>
      </w:pPr>
      <w:r>
        <w:rPr>
          <w:rFonts w:hint="eastAsia" w:ascii="仿宋" w:hAnsi="仿宋" w:eastAsia="仿宋" w:cs="宋体"/>
        </w:rPr>
        <w:t>被授权人身份证复印件：</w:t>
      </w:r>
    </w:p>
    <w:tbl>
      <w:tblPr>
        <w:tblStyle w:val="8"/>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仿宋" w:hAnsi="仿宋" w:eastAsia="仿宋"/>
              </w:rPr>
            </w:pPr>
            <w:r>
              <w:rPr>
                <w:rFonts w:hint="eastAsia" w:ascii="仿宋" w:hAnsi="仿宋" w:eastAsia="仿宋"/>
              </w:rPr>
              <w:t>正面</w:t>
            </w:r>
          </w:p>
        </w:tc>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仿宋" w:hAnsi="仿宋" w:eastAsia="仿宋"/>
              </w:rPr>
            </w:pPr>
            <w:r>
              <w:rPr>
                <w:rFonts w:hint="eastAsia" w:ascii="仿宋" w:hAnsi="仿宋" w:eastAsia="仿宋"/>
              </w:rPr>
              <w:t>反面</w:t>
            </w:r>
          </w:p>
        </w:tc>
      </w:tr>
    </w:tbl>
    <w:p>
      <w:pPr>
        <w:widowControl/>
        <w:shd w:val="clear" w:color="auto" w:fill="FFFFFF"/>
        <w:spacing w:before="75" w:after="75" w:line="495" w:lineRule="atLeast"/>
        <w:jc w:val="left"/>
        <w:rPr>
          <w:rFonts w:ascii="仿宋" w:hAnsi="仿宋" w:eastAsia="仿宋" w:cs="Calibri"/>
          <w:spacing w:val="-1"/>
          <w:kern w:val="0"/>
          <w:szCs w:val="21"/>
        </w:rPr>
      </w:pPr>
    </w:p>
    <w:p>
      <w:pPr>
        <w:widowControl/>
        <w:shd w:val="clear" w:color="auto" w:fill="FFFFFF"/>
        <w:spacing w:before="75" w:after="75" w:line="495" w:lineRule="atLeast"/>
        <w:jc w:val="center"/>
        <w:rPr>
          <w:rFonts w:ascii="仿宋" w:hAnsi="仿宋" w:eastAsia="仿宋" w:cs="Calibri"/>
          <w:spacing w:val="-1"/>
          <w:kern w:val="0"/>
          <w:sz w:val="32"/>
          <w:szCs w:val="32"/>
        </w:rPr>
      </w:pPr>
      <w:r>
        <w:rPr>
          <w:rFonts w:hint="eastAsia" w:ascii="仿宋" w:hAnsi="仿宋" w:eastAsia="仿宋" w:cs="Calibri"/>
          <w:spacing w:val="-1"/>
          <w:kern w:val="0"/>
          <w:sz w:val="32"/>
          <w:szCs w:val="32"/>
        </w:rPr>
        <w:t>公司联系人信息</w:t>
      </w:r>
    </w:p>
    <w:p>
      <w:pPr>
        <w:widowControl/>
        <w:shd w:val="clear" w:color="auto" w:fill="FFFFFF"/>
        <w:spacing w:before="75" w:after="75" w:line="495" w:lineRule="atLeast"/>
        <w:jc w:val="center"/>
        <w:rPr>
          <w:rFonts w:ascii="仿宋" w:hAnsi="仿宋" w:eastAsia="仿宋" w:cs="Calibri"/>
          <w:spacing w:val="-1"/>
          <w:kern w:val="0"/>
          <w:sz w:val="32"/>
          <w:szCs w:val="32"/>
        </w:rPr>
      </w:pPr>
    </w:p>
    <w:p>
      <w:pPr>
        <w:widowControl/>
        <w:shd w:val="clear" w:color="auto" w:fill="FFFFFF"/>
        <w:spacing w:before="75" w:after="75" w:line="495" w:lineRule="atLeast"/>
        <w:jc w:val="left"/>
        <w:rPr>
          <w:rFonts w:ascii="仿宋" w:hAnsi="仿宋" w:eastAsia="仿宋" w:cs="Calibri"/>
          <w:spacing w:val="-1"/>
          <w:kern w:val="0"/>
          <w:sz w:val="32"/>
          <w:szCs w:val="32"/>
        </w:rPr>
      </w:pPr>
      <w:r>
        <w:rPr>
          <w:rFonts w:hint="eastAsia" w:ascii="仿宋" w:hAnsi="仿宋" w:eastAsia="仿宋" w:cs="Calibri"/>
          <w:spacing w:val="-1"/>
          <w:kern w:val="0"/>
          <w:sz w:val="32"/>
          <w:szCs w:val="32"/>
        </w:rPr>
        <w:t>公司名称：</w:t>
      </w:r>
    </w:p>
    <w:p>
      <w:pPr>
        <w:widowControl/>
        <w:shd w:val="clear" w:color="auto" w:fill="FFFFFF"/>
        <w:spacing w:before="75" w:after="75" w:line="495" w:lineRule="atLeast"/>
        <w:jc w:val="left"/>
        <w:rPr>
          <w:rFonts w:ascii="仿宋" w:hAnsi="仿宋" w:eastAsia="仿宋" w:cs="Calibri"/>
          <w:spacing w:val="-1"/>
          <w:kern w:val="0"/>
          <w:sz w:val="32"/>
          <w:szCs w:val="32"/>
        </w:rPr>
      </w:pPr>
      <w:r>
        <w:rPr>
          <w:rFonts w:hint="eastAsia" w:ascii="仿宋" w:hAnsi="仿宋" w:eastAsia="仿宋" w:cs="Calibri"/>
          <w:spacing w:val="-1"/>
          <w:kern w:val="0"/>
          <w:sz w:val="32"/>
          <w:szCs w:val="32"/>
        </w:rPr>
        <w:t>联系人：</w:t>
      </w:r>
    </w:p>
    <w:p>
      <w:pPr>
        <w:widowControl/>
        <w:shd w:val="clear" w:color="auto" w:fill="FFFFFF"/>
        <w:spacing w:before="75" w:after="75" w:line="495" w:lineRule="atLeast"/>
        <w:jc w:val="left"/>
        <w:rPr>
          <w:rFonts w:ascii="仿宋" w:hAnsi="仿宋" w:eastAsia="仿宋" w:cs="Calibri"/>
          <w:spacing w:val="-1"/>
          <w:kern w:val="0"/>
          <w:sz w:val="32"/>
          <w:szCs w:val="32"/>
        </w:rPr>
      </w:pPr>
      <w:r>
        <w:rPr>
          <w:rFonts w:hint="eastAsia" w:ascii="仿宋" w:hAnsi="仿宋" w:eastAsia="仿宋" w:cs="Calibri"/>
          <w:spacing w:val="-1"/>
          <w:kern w:val="0"/>
          <w:sz w:val="32"/>
          <w:szCs w:val="32"/>
        </w:rPr>
        <w:t>电话：</w:t>
      </w:r>
    </w:p>
    <w:p>
      <w:pPr>
        <w:widowControl/>
        <w:shd w:val="clear" w:color="auto" w:fill="FFFFFF"/>
        <w:spacing w:before="75" w:after="75" w:line="495" w:lineRule="atLeast"/>
        <w:jc w:val="left"/>
        <w:rPr>
          <w:rFonts w:ascii="仿宋" w:hAnsi="仿宋" w:eastAsia="仿宋" w:cs="Calibri"/>
          <w:spacing w:val="-1"/>
          <w:kern w:val="0"/>
          <w:sz w:val="32"/>
          <w:szCs w:val="32"/>
        </w:rPr>
      </w:pPr>
      <w:r>
        <w:rPr>
          <w:rFonts w:hint="eastAsia" w:ascii="仿宋" w:hAnsi="仿宋" w:eastAsia="仿宋" w:cs="Calibri"/>
          <w:spacing w:val="-1"/>
          <w:kern w:val="0"/>
          <w:sz w:val="32"/>
          <w:szCs w:val="32"/>
        </w:rPr>
        <w:t>邮箱：</w:t>
      </w:r>
    </w:p>
    <w:p>
      <w:pPr>
        <w:widowControl/>
        <w:shd w:val="clear" w:color="auto" w:fill="FFFFFF"/>
        <w:spacing w:before="75" w:after="75" w:line="495" w:lineRule="atLeast"/>
        <w:jc w:val="left"/>
        <w:rPr>
          <w:rFonts w:ascii="仿宋" w:hAnsi="仿宋" w:eastAsia="仿宋" w:cs="Calibri"/>
          <w:spacing w:val="-1"/>
          <w:kern w:val="0"/>
          <w:sz w:val="32"/>
          <w:szCs w:val="32"/>
        </w:rPr>
      </w:pPr>
      <w:r>
        <w:rPr>
          <w:rFonts w:ascii="仿宋" w:hAnsi="仿宋" w:eastAsia="仿宋" w:cs="Calibri"/>
          <w:spacing w:val="-1"/>
          <w:kern w:val="0"/>
          <w:sz w:val="32"/>
          <w:szCs w:val="32"/>
        </w:rPr>
        <w:t>保证金退还信息</w:t>
      </w:r>
      <w:r>
        <w:rPr>
          <w:rFonts w:hint="eastAsia" w:ascii="仿宋" w:hAnsi="仿宋" w:eastAsia="仿宋" w:cs="Calibri"/>
          <w:spacing w:val="-1"/>
          <w:kern w:val="0"/>
          <w:sz w:val="32"/>
          <w:szCs w:val="32"/>
        </w:rPr>
        <w:t>（开户行、账号）：</w:t>
      </w:r>
    </w:p>
    <w:p>
      <w:pPr>
        <w:widowControl/>
        <w:shd w:val="clear" w:color="auto" w:fill="FFFFFF"/>
        <w:wordWrap w:val="0"/>
        <w:spacing w:before="75" w:after="75" w:line="495" w:lineRule="atLeast"/>
        <w:rPr>
          <w:rFonts w:ascii="仿宋" w:hAnsi="仿宋" w:eastAsia="仿宋" w:cs="Calibri"/>
          <w:spacing w:val="-1"/>
          <w:kern w:val="0"/>
          <w:sz w:val="32"/>
          <w:szCs w:val="32"/>
        </w:rPr>
      </w:pPr>
      <w:r>
        <w:rPr>
          <w:rFonts w:hint="eastAsia" w:ascii="仿宋" w:hAnsi="仿宋" w:eastAsia="仿宋" w:cs="Calibri"/>
          <w:spacing w:val="-1"/>
          <w:kern w:val="0"/>
          <w:sz w:val="32"/>
          <w:szCs w:val="32"/>
        </w:rPr>
        <w:t>公司名称（盖章）：</w:t>
      </w: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widowControl/>
        <w:shd w:val="clear" w:color="auto" w:fill="FFFFFF"/>
        <w:spacing w:before="75" w:after="75" w:line="495" w:lineRule="atLeast"/>
        <w:jc w:val="left"/>
        <w:rPr>
          <w:rFonts w:ascii="仿宋" w:hAnsi="仿宋" w:eastAsia="仿宋" w:cs="Calibri"/>
          <w:spacing w:val="-1"/>
          <w:kern w:val="0"/>
          <w:sz w:val="32"/>
          <w:szCs w:val="32"/>
        </w:rPr>
      </w:pPr>
      <w:r>
        <w:rPr>
          <w:rFonts w:hint="eastAsia" w:ascii="仿宋" w:hAnsi="仿宋" w:eastAsia="仿宋" w:cs="Calibri"/>
          <w:spacing w:val="-1"/>
          <w:kern w:val="0"/>
          <w:sz w:val="32"/>
          <w:szCs w:val="32"/>
        </w:rPr>
        <w:t>处理物资明细：</w:t>
      </w:r>
    </w:p>
    <w:p>
      <w:pPr>
        <w:widowControl/>
        <w:shd w:val="clear" w:color="auto" w:fill="FFFFFF"/>
        <w:spacing w:before="75" w:after="75" w:line="495" w:lineRule="atLeast"/>
        <w:jc w:val="left"/>
        <w:rPr>
          <w:rFonts w:ascii="仿宋" w:hAnsi="仿宋" w:eastAsia="仿宋" w:cs="Calibri"/>
          <w:spacing w:val="-1"/>
          <w:kern w:val="0"/>
          <w:sz w:val="32"/>
          <w:szCs w:val="32"/>
        </w:rPr>
      </w:pPr>
      <w:r>
        <w:rPr>
          <w:rFonts w:hint="eastAsia" w:ascii="仿宋" w:hAnsi="仿宋" w:eastAsia="仿宋" w:cs="Calibri"/>
          <w:spacing w:val="-1"/>
          <w:kern w:val="0"/>
          <w:sz w:val="32"/>
          <w:szCs w:val="32"/>
        </w:rPr>
        <w:t>滨城基地：</w:t>
      </w:r>
    </w:p>
    <w:tbl>
      <w:tblPr>
        <w:tblStyle w:val="9"/>
        <w:tblW w:w="9214"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4"/>
        <w:gridCol w:w="998"/>
        <w:gridCol w:w="2444"/>
        <w:gridCol w:w="1637"/>
        <w:gridCol w:w="20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rFonts w:ascii="仿宋" w:hAnsi="仿宋" w:eastAsia="仿宋"/>
                <w:kern w:val="0"/>
              </w:rPr>
            </w:pPr>
            <w:r>
              <w:rPr>
                <w:rFonts w:hint="eastAsia" w:ascii="仿宋" w:hAnsi="仿宋" w:eastAsia="仿宋"/>
                <w:b/>
                <w:kern w:val="0"/>
              </w:rPr>
              <w:t>一标段物资：废PVC废料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rFonts w:ascii="仿宋" w:hAnsi="仿宋" w:eastAsia="仿宋"/>
                <w:kern w:val="0"/>
              </w:rPr>
            </w:pPr>
            <w:r>
              <w:rPr>
                <w:rFonts w:hint="eastAsia" w:ascii="仿宋" w:hAnsi="仿宋" w:eastAsia="仿宋"/>
                <w:b/>
                <w:bCs/>
                <w:kern w:val="0"/>
              </w:rPr>
              <w:t>标的物</w:t>
            </w:r>
          </w:p>
        </w:tc>
        <w:tc>
          <w:tcPr>
            <w:tcW w:w="998" w:type="dxa"/>
          </w:tcPr>
          <w:p>
            <w:pPr>
              <w:rPr>
                <w:rFonts w:ascii="仿宋" w:hAnsi="仿宋" w:eastAsia="仿宋"/>
                <w:kern w:val="0"/>
              </w:rPr>
            </w:pPr>
            <w:r>
              <w:rPr>
                <w:rFonts w:hint="eastAsia" w:ascii="仿宋" w:hAnsi="仿宋" w:eastAsia="仿宋"/>
                <w:b/>
                <w:bCs/>
                <w:kern w:val="0"/>
              </w:rPr>
              <w:t>数量</w:t>
            </w:r>
          </w:p>
        </w:tc>
        <w:tc>
          <w:tcPr>
            <w:tcW w:w="2444" w:type="dxa"/>
          </w:tcPr>
          <w:p>
            <w:pPr>
              <w:rPr>
                <w:rFonts w:ascii="仿宋" w:hAnsi="仿宋" w:eastAsia="仿宋"/>
                <w:kern w:val="0"/>
              </w:rPr>
            </w:pPr>
            <w:r>
              <w:rPr>
                <w:rFonts w:hint="eastAsia" w:ascii="仿宋" w:hAnsi="仿宋" w:eastAsia="仿宋"/>
                <w:b/>
                <w:bCs/>
                <w:kern w:val="0"/>
              </w:rPr>
              <w:t>公司及车间</w:t>
            </w:r>
          </w:p>
        </w:tc>
        <w:tc>
          <w:tcPr>
            <w:tcW w:w="1637" w:type="dxa"/>
          </w:tcPr>
          <w:p>
            <w:pPr>
              <w:rPr>
                <w:rFonts w:ascii="仿宋" w:hAnsi="仿宋" w:eastAsia="仿宋"/>
                <w:kern w:val="0"/>
              </w:rPr>
            </w:pPr>
            <w:r>
              <w:rPr>
                <w:rFonts w:hint="eastAsia" w:ascii="仿宋" w:hAnsi="仿宋" w:eastAsia="仿宋"/>
                <w:b/>
                <w:bCs/>
                <w:kern w:val="0"/>
              </w:rPr>
              <w:t>现场联系人</w:t>
            </w:r>
          </w:p>
        </w:tc>
        <w:tc>
          <w:tcPr>
            <w:tcW w:w="2011" w:type="dxa"/>
          </w:tcPr>
          <w:p>
            <w:pPr>
              <w:rPr>
                <w:rFonts w:ascii="仿宋" w:hAnsi="仿宋" w:eastAsia="仿宋"/>
                <w:kern w:val="0"/>
              </w:rPr>
            </w:pPr>
            <w:r>
              <w:rPr>
                <w:rFonts w:hint="eastAsia" w:ascii="仿宋" w:hAnsi="仿宋" w:eastAsia="仿宋"/>
                <w:b/>
                <w:bCs/>
                <w:kern w:val="0"/>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rFonts w:ascii="仿宋" w:hAnsi="仿宋" w:eastAsia="仿宋"/>
                <w:kern w:val="0"/>
              </w:rPr>
            </w:pPr>
            <w:r>
              <w:rPr>
                <w:rFonts w:hint="eastAsia" w:ascii="仿宋" w:hAnsi="仿宋" w:eastAsia="仿宋"/>
                <w:kern w:val="0"/>
              </w:rPr>
              <w:t>废PVC废料</w:t>
            </w:r>
          </w:p>
        </w:tc>
        <w:tc>
          <w:tcPr>
            <w:tcW w:w="998" w:type="dxa"/>
          </w:tcPr>
          <w:p>
            <w:pPr>
              <w:rPr>
                <w:rFonts w:ascii="仿宋" w:hAnsi="仿宋" w:eastAsia="仿宋"/>
                <w:kern w:val="0"/>
              </w:rPr>
            </w:pPr>
            <w:r>
              <w:rPr>
                <w:rFonts w:hint="eastAsia" w:ascii="仿宋" w:hAnsi="仿宋" w:eastAsia="仿宋"/>
                <w:kern w:val="0"/>
              </w:rPr>
              <w:t>约30吨</w:t>
            </w:r>
          </w:p>
        </w:tc>
        <w:tc>
          <w:tcPr>
            <w:tcW w:w="2444" w:type="dxa"/>
          </w:tcPr>
          <w:p>
            <w:pPr>
              <w:rPr>
                <w:rFonts w:ascii="仿宋" w:hAnsi="仿宋" w:eastAsia="仿宋"/>
                <w:kern w:val="0"/>
              </w:rPr>
            </w:pPr>
            <w:r>
              <w:rPr>
                <w:rFonts w:hint="eastAsia" w:ascii="仿宋" w:hAnsi="仿宋" w:eastAsia="仿宋"/>
                <w:kern w:val="0"/>
              </w:rPr>
              <w:t>滨城基地废料堆</w:t>
            </w:r>
          </w:p>
        </w:tc>
        <w:tc>
          <w:tcPr>
            <w:tcW w:w="1637" w:type="dxa"/>
          </w:tcPr>
          <w:p>
            <w:pPr>
              <w:rPr>
                <w:rFonts w:ascii="仿宋" w:hAnsi="仿宋" w:eastAsia="仿宋"/>
                <w:kern w:val="0"/>
              </w:rPr>
            </w:pPr>
            <w:r>
              <w:rPr>
                <w:rFonts w:hint="eastAsia" w:ascii="仿宋" w:hAnsi="仿宋" w:eastAsia="仿宋"/>
                <w:kern w:val="0"/>
              </w:rPr>
              <w:t>张文奇</w:t>
            </w:r>
          </w:p>
        </w:tc>
        <w:tc>
          <w:tcPr>
            <w:tcW w:w="2011" w:type="dxa"/>
          </w:tcPr>
          <w:p>
            <w:pPr>
              <w:rPr>
                <w:rFonts w:ascii="仿宋" w:hAnsi="仿宋" w:eastAsia="仿宋"/>
                <w:kern w:val="0"/>
              </w:rPr>
            </w:pPr>
            <w:r>
              <w:rPr>
                <w:rFonts w:hint="eastAsia" w:ascii="仿宋" w:hAnsi="仿宋" w:eastAsia="仿宋"/>
                <w:kern w:val="0"/>
              </w:rPr>
              <w:t>15345439765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rFonts w:ascii="仿宋" w:hAnsi="仿宋" w:eastAsia="仿宋"/>
                <w:kern w:val="0"/>
              </w:rPr>
            </w:pPr>
            <w:r>
              <w:rPr>
                <w:rFonts w:hint="eastAsia" w:ascii="仿宋" w:hAnsi="仿宋" w:eastAsia="仿宋"/>
                <w:b/>
                <w:kern w:val="0"/>
              </w:rPr>
              <w:t>二标段物资：废旧CPVC填料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rFonts w:ascii="仿宋" w:hAnsi="仿宋" w:eastAsia="仿宋"/>
                <w:kern w:val="0"/>
              </w:rPr>
            </w:pPr>
            <w:r>
              <w:rPr>
                <w:rFonts w:hint="eastAsia" w:ascii="仿宋" w:hAnsi="仿宋" w:eastAsia="仿宋"/>
                <w:kern w:val="0"/>
              </w:rPr>
              <w:t>废旧CPVC填料</w:t>
            </w:r>
          </w:p>
        </w:tc>
        <w:tc>
          <w:tcPr>
            <w:tcW w:w="998" w:type="dxa"/>
          </w:tcPr>
          <w:p>
            <w:pPr>
              <w:rPr>
                <w:rFonts w:ascii="仿宋" w:hAnsi="仿宋" w:eastAsia="仿宋"/>
                <w:kern w:val="0"/>
              </w:rPr>
            </w:pPr>
            <w:r>
              <w:rPr>
                <w:rFonts w:hint="eastAsia" w:ascii="仿宋" w:hAnsi="仿宋" w:eastAsia="仿宋"/>
                <w:kern w:val="0"/>
              </w:rPr>
              <w:t>约22吨</w:t>
            </w:r>
          </w:p>
        </w:tc>
        <w:tc>
          <w:tcPr>
            <w:tcW w:w="2444" w:type="dxa"/>
          </w:tcPr>
          <w:p>
            <w:pPr>
              <w:rPr>
                <w:rFonts w:ascii="仿宋" w:hAnsi="仿宋" w:eastAsia="仿宋"/>
                <w:kern w:val="0"/>
              </w:rPr>
            </w:pPr>
            <w:r>
              <w:rPr>
                <w:rFonts w:hint="eastAsia" w:ascii="仿宋" w:hAnsi="仿宋" w:eastAsia="仿宋"/>
                <w:kern w:val="0"/>
              </w:rPr>
              <w:t>滨城基地生产一部</w:t>
            </w:r>
          </w:p>
        </w:tc>
        <w:tc>
          <w:tcPr>
            <w:tcW w:w="1637" w:type="dxa"/>
          </w:tcPr>
          <w:p>
            <w:pPr>
              <w:rPr>
                <w:rFonts w:ascii="仿宋" w:hAnsi="仿宋" w:eastAsia="仿宋"/>
                <w:kern w:val="0"/>
              </w:rPr>
            </w:pPr>
            <w:r>
              <w:rPr>
                <w:rFonts w:hint="eastAsia" w:ascii="仿宋" w:hAnsi="仿宋" w:eastAsia="仿宋"/>
                <w:kern w:val="0"/>
              </w:rPr>
              <w:t>阎杰</w:t>
            </w:r>
          </w:p>
        </w:tc>
        <w:tc>
          <w:tcPr>
            <w:tcW w:w="2011" w:type="dxa"/>
          </w:tcPr>
          <w:p>
            <w:pPr>
              <w:rPr>
                <w:rFonts w:ascii="仿宋" w:hAnsi="仿宋" w:eastAsia="仿宋"/>
                <w:kern w:val="0"/>
              </w:rPr>
            </w:pPr>
            <w:r>
              <w:rPr>
                <w:rFonts w:hint="eastAsia" w:ascii="仿宋" w:hAnsi="仿宋" w:eastAsia="仿宋"/>
                <w:kern w:val="0"/>
              </w:rPr>
              <w:t>13326285191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rFonts w:ascii="仿宋" w:hAnsi="仿宋" w:eastAsia="仿宋"/>
                <w:kern w:val="0"/>
              </w:rPr>
            </w:pPr>
            <w:r>
              <w:rPr>
                <w:rFonts w:hint="eastAsia" w:ascii="仿宋" w:hAnsi="仿宋" w:eastAsia="仿宋"/>
                <w:b/>
                <w:kern w:val="0"/>
              </w:rPr>
              <w:t>三标段物资：废旧编织袋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rFonts w:ascii="仿宋" w:hAnsi="仿宋" w:eastAsia="仿宋"/>
                <w:kern w:val="0"/>
              </w:rPr>
            </w:pPr>
            <w:r>
              <w:rPr>
                <w:rFonts w:hint="eastAsia" w:ascii="仿宋" w:hAnsi="仿宋" w:eastAsia="仿宋"/>
                <w:kern w:val="0"/>
              </w:rPr>
              <w:t>废旧编织袋</w:t>
            </w:r>
          </w:p>
        </w:tc>
        <w:tc>
          <w:tcPr>
            <w:tcW w:w="998" w:type="dxa"/>
          </w:tcPr>
          <w:p>
            <w:pPr>
              <w:rPr>
                <w:rFonts w:ascii="仿宋" w:hAnsi="仿宋" w:eastAsia="仿宋"/>
                <w:kern w:val="0"/>
              </w:rPr>
            </w:pPr>
            <w:r>
              <w:rPr>
                <w:rFonts w:hint="eastAsia" w:ascii="仿宋" w:hAnsi="仿宋" w:eastAsia="仿宋"/>
                <w:kern w:val="0"/>
              </w:rPr>
              <w:t>约15吨</w:t>
            </w:r>
          </w:p>
        </w:tc>
        <w:tc>
          <w:tcPr>
            <w:tcW w:w="2444" w:type="dxa"/>
          </w:tcPr>
          <w:p>
            <w:pPr>
              <w:rPr>
                <w:rFonts w:ascii="仿宋" w:hAnsi="仿宋" w:eastAsia="仿宋"/>
                <w:kern w:val="0"/>
              </w:rPr>
            </w:pPr>
            <w:r>
              <w:rPr>
                <w:rFonts w:hint="eastAsia" w:ascii="仿宋" w:hAnsi="仿宋" w:eastAsia="仿宋"/>
                <w:kern w:val="0"/>
              </w:rPr>
              <w:t>滨城基地生产二部</w:t>
            </w:r>
          </w:p>
        </w:tc>
        <w:tc>
          <w:tcPr>
            <w:tcW w:w="1637" w:type="dxa"/>
          </w:tcPr>
          <w:p>
            <w:pPr>
              <w:rPr>
                <w:rFonts w:ascii="仿宋" w:hAnsi="仿宋" w:eastAsia="仿宋"/>
                <w:kern w:val="0"/>
              </w:rPr>
            </w:pPr>
            <w:r>
              <w:rPr>
                <w:rFonts w:hint="eastAsia" w:ascii="仿宋" w:hAnsi="仿宋" w:eastAsia="仿宋"/>
                <w:kern w:val="0"/>
              </w:rPr>
              <w:t>李昊天</w:t>
            </w:r>
          </w:p>
        </w:tc>
        <w:tc>
          <w:tcPr>
            <w:tcW w:w="2011" w:type="dxa"/>
          </w:tcPr>
          <w:p>
            <w:pPr>
              <w:rPr>
                <w:rFonts w:ascii="仿宋" w:hAnsi="仿宋" w:eastAsia="仿宋"/>
                <w:kern w:val="0"/>
              </w:rPr>
            </w:pPr>
            <w:r>
              <w:rPr>
                <w:rFonts w:hint="eastAsia" w:ascii="仿宋" w:hAnsi="仿宋" w:eastAsia="仿宋"/>
                <w:kern w:val="0"/>
              </w:rPr>
              <w:t>13375438115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rFonts w:ascii="仿宋" w:hAnsi="仿宋" w:eastAsia="仿宋"/>
                <w:kern w:val="0"/>
              </w:rPr>
            </w:pPr>
            <w:r>
              <w:rPr>
                <w:rFonts w:hint="eastAsia" w:ascii="仿宋" w:hAnsi="仿宋" w:eastAsia="仿宋"/>
                <w:b/>
                <w:kern w:val="0"/>
              </w:rPr>
              <w:t>四标段物资：废旧PVC凉水塔填料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rFonts w:ascii="仿宋" w:hAnsi="仿宋" w:eastAsia="仿宋"/>
                <w:kern w:val="0"/>
              </w:rPr>
            </w:pPr>
            <w:r>
              <w:rPr>
                <w:rFonts w:hint="eastAsia" w:ascii="仿宋" w:hAnsi="仿宋" w:eastAsia="仿宋"/>
                <w:kern w:val="0"/>
              </w:rPr>
              <w:t>废旧PVC凉水塔填料</w:t>
            </w:r>
          </w:p>
        </w:tc>
        <w:tc>
          <w:tcPr>
            <w:tcW w:w="998" w:type="dxa"/>
          </w:tcPr>
          <w:p>
            <w:pPr>
              <w:rPr>
                <w:rFonts w:ascii="仿宋" w:hAnsi="仿宋" w:eastAsia="仿宋"/>
                <w:kern w:val="0"/>
              </w:rPr>
            </w:pPr>
            <w:r>
              <w:rPr>
                <w:rFonts w:hint="eastAsia" w:ascii="仿宋" w:hAnsi="仿宋" w:eastAsia="仿宋"/>
                <w:kern w:val="0"/>
              </w:rPr>
              <w:t>约10吨</w:t>
            </w:r>
          </w:p>
        </w:tc>
        <w:tc>
          <w:tcPr>
            <w:tcW w:w="2444" w:type="dxa"/>
          </w:tcPr>
          <w:p>
            <w:pPr>
              <w:rPr>
                <w:rFonts w:ascii="仿宋" w:hAnsi="仿宋" w:eastAsia="仿宋"/>
                <w:kern w:val="0"/>
              </w:rPr>
            </w:pPr>
            <w:r>
              <w:rPr>
                <w:rFonts w:hint="eastAsia" w:ascii="仿宋" w:hAnsi="仿宋" w:eastAsia="仿宋"/>
                <w:kern w:val="0"/>
              </w:rPr>
              <w:t>滨城基地化工仓库</w:t>
            </w:r>
          </w:p>
        </w:tc>
        <w:tc>
          <w:tcPr>
            <w:tcW w:w="1637" w:type="dxa"/>
          </w:tcPr>
          <w:p>
            <w:pPr>
              <w:rPr>
                <w:rFonts w:ascii="仿宋" w:hAnsi="仿宋" w:eastAsia="仿宋"/>
                <w:kern w:val="0"/>
              </w:rPr>
            </w:pPr>
            <w:r>
              <w:rPr>
                <w:rFonts w:hint="eastAsia" w:ascii="仿宋" w:hAnsi="仿宋" w:eastAsia="仿宋"/>
                <w:kern w:val="0"/>
              </w:rPr>
              <w:t>鲍钢</w:t>
            </w:r>
          </w:p>
        </w:tc>
        <w:tc>
          <w:tcPr>
            <w:tcW w:w="2011" w:type="dxa"/>
          </w:tcPr>
          <w:p>
            <w:pPr>
              <w:rPr>
                <w:rFonts w:ascii="仿宋" w:hAnsi="仿宋" w:eastAsia="仿宋"/>
                <w:kern w:val="0"/>
              </w:rPr>
            </w:pPr>
            <w:r>
              <w:rPr>
                <w:rFonts w:hint="eastAsia" w:ascii="仿宋" w:hAnsi="仿宋" w:eastAsia="仿宋"/>
                <w:kern w:val="0"/>
              </w:rPr>
              <w:t>13305438030</w:t>
            </w:r>
          </w:p>
        </w:tc>
      </w:tr>
    </w:tbl>
    <w:p>
      <w:pPr>
        <w:widowControl/>
        <w:shd w:val="clear" w:color="auto" w:fill="FFFFFF"/>
        <w:spacing w:before="75" w:after="75" w:line="495" w:lineRule="atLeast"/>
        <w:jc w:val="left"/>
        <w:rPr>
          <w:rFonts w:ascii="仿宋" w:hAnsi="仿宋" w:eastAsia="仿宋" w:cs="Calibri"/>
          <w:spacing w:val="-1"/>
          <w:kern w:val="0"/>
          <w:sz w:val="29"/>
          <w:szCs w:val="29"/>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rPr>
          <w:rFonts w:ascii="宋体" w:hAnsi="宋体" w:eastAsia="宋体"/>
          <w:b/>
          <w:sz w:val="28"/>
          <w:szCs w:val="28"/>
        </w:rPr>
        <w:sectPr>
          <w:footerReference r:id="rId3" w:type="default"/>
          <w:pgSz w:w="11906" w:h="16838"/>
          <w:pgMar w:top="1440" w:right="1797" w:bottom="1440" w:left="1797" w:header="851" w:footer="992" w:gutter="0"/>
          <w:cols w:space="425" w:num="1"/>
          <w:docGrid w:type="linesAndChars" w:linePitch="312" w:charSpace="0"/>
        </w:sectPr>
      </w:pPr>
    </w:p>
    <w:p>
      <w:pPr>
        <w:spacing w:line="500" w:lineRule="exact"/>
        <w:jc w:val="center"/>
        <w:rPr>
          <w:rFonts w:ascii="仿宋" w:hAnsi="仿宋" w:eastAsia="仿宋"/>
          <w:sz w:val="28"/>
          <w:szCs w:val="28"/>
        </w:rPr>
      </w:pPr>
      <w:r>
        <w:rPr>
          <w:rFonts w:hint="eastAsia" w:ascii="仿宋" w:hAnsi="仿宋" w:eastAsia="仿宋"/>
          <w:b/>
          <w:sz w:val="28"/>
          <w:szCs w:val="28"/>
        </w:rPr>
        <w:t>滨化集团滨城基地非金属类闲置物资报价表</w:t>
      </w:r>
    </w:p>
    <w:tbl>
      <w:tblPr>
        <w:tblStyle w:val="9"/>
        <w:tblW w:w="1372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645"/>
        <w:gridCol w:w="2775"/>
        <w:gridCol w:w="2550"/>
        <w:gridCol w:w="2400"/>
        <w:gridCol w:w="23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3645" w:type="dxa"/>
            <w:vMerge w:val="restart"/>
            <w:vAlign w:val="center"/>
          </w:tcPr>
          <w:p>
            <w:pPr>
              <w:spacing w:line="500" w:lineRule="exact"/>
              <w:jc w:val="center"/>
              <w:rPr>
                <w:rFonts w:ascii="仿宋" w:hAnsi="仿宋" w:eastAsia="仿宋"/>
                <w:b/>
                <w:kern w:val="0"/>
                <w:szCs w:val="21"/>
              </w:rPr>
            </w:pPr>
            <w:r>
              <w:rPr>
                <w:rFonts w:hint="eastAsia" w:ascii="仿宋" w:hAnsi="仿宋" w:eastAsia="仿宋"/>
                <w:b/>
                <w:kern w:val="0"/>
                <w:szCs w:val="21"/>
              </w:rPr>
              <w:t>公司名称</w:t>
            </w:r>
          </w:p>
        </w:tc>
        <w:tc>
          <w:tcPr>
            <w:tcW w:w="2775" w:type="dxa"/>
            <w:vAlign w:val="center"/>
          </w:tcPr>
          <w:p>
            <w:pPr>
              <w:spacing w:line="500" w:lineRule="exact"/>
              <w:jc w:val="center"/>
              <w:rPr>
                <w:rFonts w:ascii="仿宋" w:hAnsi="仿宋" w:eastAsia="仿宋"/>
                <w:b/>
                <w:kern w:val="0"/>
                <w:szCs w:val="21"/>
              </w:rPr>
            </w:pPr>
            <w:r>
              <w:rPr>
                <w:rFonts w:hint="eastAsia" w:ascii="仿宋" w:hAnsi="仿宋" w:eastAsia="仿宋"/>
                <w:b/>
                <w:kern w:val="0"/>
                <w:szCs w:val="21"/>
              </w:rPr>
              <w:t>一标段报价</w:t>
            </w:r>
          </w:p>
          <w:p>
            <w:pPr>
              <w:spacing w:line="500" w:lineRule="exact"/>
              <w:jc w:val="center"/>
              <w:rPr>
                <w:rFonts w:ascii="仿宋" w:hAnsi="仿宋" w:eastAsia="仿宋"/>
                <w:b/>
                <w:kern w:val="0"/>
                <w:szCs w:val="21"/>
              </w:rPr>
            </w:pPr>
            <w:r>
              <w:rPr>
                <w:rFonts w:hint="eastAsia" w:ascii="仿宋" w:hAnsi="仿宋" w:eastAsia="仿宋"/>
                <w:b/>
                <w:kern w:val="0"/>
                <w:szCs w:val="21"/>
              </w:rPr>
              <w:t>（元/吨）</w:t>
            </w:r>
          </w:p>
        </w:tc>
        <w:tc>
          <w:tcPr>
            <w:tcW w:w="2550" w:type="dxa"/>
            <w:vAlign w:val="center"/>
          </w:tcPr>
          <w:p>
            <w:pPr>
              <w:spacing w:line="500" w:lineRule="exact"/>
              <w:jc w:val="center"/>
              <w:rPr>
                <w:rFonts w:ascii="仿宋" w:hAnsi="仿宋" w:eastAsia="仿宋"/>
                <w:b/>
                <w:kern w:val="0"/>
                <w:szCs w:val="21"/>
              </w:rPr>
            </w:pPr>
            <w:r>
              <w:rPr>
                <w:rFonts w:hint="eastAsia" w:ascii="仿宋" w:hAnsi="仿宋" w:eastAsia="仿宋"/>
                <w:b/>
                <w:kern w:val="0"/>
                <w:szCs w:val="21"/>
              </w:rPr>
              <w:t>二标段报价</w:t>
            </w:r>
          </w:p>
          <w:p>
            <w:pPr>
              <w:spacing w:line="500" w:lineRule="exact"/>
              <w:jc w:val="center"/>
              <w:rPr>
                <w:rFonts w:ascii="仿宋" w:hAnsi="仿宋" w:eastAsia="仿宋"/>
                <w:b/>
                <w:kern w:val="0"/>
                <w:szCs w:val="21"/>
              </w:rPr>
            </w:pPr>
            <w:r>
              <w:rPr>
                <w:rFonts w:hint="eastAsia" w:ascii="仿宋" w:hAnsi="仿宋" w:eastAsia="仿宋"/>
                <w:b/>
                <w:kern w:val="0"/>
                <w:szCs w:val="21"/>
              </w:rPr>
              <w:t>（元/吨）</w:t>
            </w:r>
          </w:p>
        </w:tc>
        <w:tc>
          <w:tcPr>
            <w:tcW w:w="2400" w:type="dxa"/>
            <w:vAlign w:val="center"/>
          </w:tcPr>
          <w:p>
            <w:pPr>
              <w:spacing w:line="500" w:lineRule="exact"/>
              <w:jc w:val="center"/>
              <w:rPr>
                <w:rFonts w:ascii="仿宋" w:hAnsi="仿宋" w:eastAsia="仿宋"/>
                <w:b/>
                <w:kern w:val="0"/>
                <w:szCs w:val="21"/>
              </w:rPr>
            </w:pPr>
            <w:r>
              <w:rPr>
                <w:rFonts w:hint="eastAsia" w:ascii="仿宋" w:hAnsi="仿宋" w:eastAsia="仿宋"/>
                <w:b/>
                <w:kern w:val="0"/>
                <w:szCs w:val="21"/>
              </w:rPr>
              <w:t>三标段报价</w:t>
            </w:r>
          </w:p>
          <w:p>
            <w:pPr>
              <w:spacing w:line="500" w:lineRule="exact"/>
              <w:jc w:val="center"/>
              <w:rPr>
                <w:rFonts w:ascii="仿宋" w:hAnsi="仿宋" w:eastAsia="仿宋"/>
                <w:b/>
                <w:kern w:val="0"/>
                <w:szCs w:val="21"/>
              </w:rPr>
            </w:pPr>
            <w:r>
              <w:rPr>
                <w:rFonts w:hint="eastAsia" w:ascii="仿宋" w:hAnsi="仿宋" w:eastAsia="仿宋"/>
                <w:b/>
                <w:kern w:val="0"/>
                <w:szCs w:val="21"/>
              </w:rPr>
              <w:t>（元/吨）</w:t>
            </w:r>
          </w:p>
        </w:tc>
        <w:tc>
          <w:tcPr>
            <w:tcW w:w="2355" w:type="dxa"/>
            <w:vAlign w:val="center"/>
          </w:tcPr>
          <w:p>
            <w:pPr>
              <w:spacing w:line="500" w:lineRule="exact"/>
              <w:jc w:val="center"/>
              <w:rPr>
                <w:rFonts w:ascii="仿宋" w:hAnsi="仿宋" w:eastAsia="仿宋"/>
                <w:b/>
                <w:kern w:val="0"/>
                <w:szCs w:val="21"/>
              </w:rPr>
            </w:pPr>
            <w:r>
              <w:rPr>
                <w:rFonts w:hint="eastAsia" w:ascii="仿宋" w:hAnsi="仿宋" w:eastAsia="仿宋"/>
                <w:b/>
                <w:kern w:val="0"/>
                <w:szCs w:val="21"/>
              </w:rPr>
              <w:t>四标段报价</w:t>
            </w:r>
          </w:p>
          <w:p>
            <w:pPr>
              <w:spacing w:line="500" w:lineRule="exact"/>
              <w:jc w:val="center"/>
              <w:rPr>
                <w:rFonts w:ascii="仿宋" w:hAnsi="仿宋" w:eastAsia="仿宋"/>
                <w:b/>
                <w:kern w:val="0"/>
                <w:szCs w:val="21"/>
              </w:rPr>
            </w:pPr>
            <w:r>
              <w:rPr>
                <w:rFonts w:hint="eastAsia" w:ascii="仿宋" w:hAnsi="仿宋" w:eastAsia="仿宋"/>
                <w:b/>
                <w:kern w:val="0"/>
                <w:szCs w:val="21"/>
              </w:rPr>
              <w:t>（元/吨）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3645" w:type="dxa"/>
            <w:vMerge w:val="continue"/>
            <w:vAlign w:val="center"/>
          </w:tcPr>
          <w:p>
            <w:pPr>
              <w:spacing w:line="500" w:lineRule="exact"/>
              <w:jc w:val="center"/>
              <w:rPr>
                <w:rFonts w:ascii="仿宋" w:hAnsi="仿宋" w:eastAsia="仿宋"/>
                <w:b/>
                <w:kern w:val="0"/>
                <w:szCs w:val="21"/>
              </w:rPr>
            </w:pPr>
          </w:p>
        </w:tc>
        <w:tc>
          <w:tcPr>
            <w:tcW w:w="2775" w:type="dxa"/>
            <w:vAlign w:val="center"/>
          </w:tcPr>
          <w:p>
            <w:pPr>
              <w:spacing w:line="500" w:lineRule="exact"/>
              <w:jc w:val="center"/>
              <w:rPr>
                <w:rFonts w:ascii="仿宋" w:hAnsi="仿宋" w:eastAsia="仿宋"/>
                <w:b/>
                <w:kern w:val="0"/>
                <w:szCs w:val="21"/>
              </w:rPr>
            </w:pPr>
            <w:r>
              <w:rPr>
                <w:rFonts w:hint="eastAsia" w:ascii="仿宋" w:hAnsi="仿宋" w:eastAsia="仿宋"/>
                <w:b/>
                <w:kern w:val="0"/>
                <w:szCs w:val="21"/>
              </w:rPr>
              <w:t>废PVC废料</w:t>
            </w:r>
          </w:p>
          <w:p>
            <w:pPr>
              <w:spacing w:line="500" w:lineRule="exact"/>
              <w:jc w:val="center"/>
              <w:rPr>
                <w:rFonts w:ascii="仿宋" w:hAnsi="仿宋" w:eastAsia="仿宋"/>
                <w:b/>
                <w:kern w:val="0"/>
                <w:szCs w:val="21"/>
              </w:rPr>
            </w:pPr>
            <w:r>
              <w:rPr>
                <w:rFonts w:hint="eastAsia" w:ascii="仿宋" w:hAnsi="仿宋" w:eastAsia="仿宋"/>
                <w:b/>
                <w:kern w:val="0"/>
                <w:szCs w:val="21"/>
              </w:rPr>
              <w:t>30吨</w:t>
            </w:r>
          </w:p>
        </w:tc>
        <w:tc>
          <w:tcPr>
            <w:tcW w:w="2550" w:type="dxa"/>
            <w:vAlign w:val="center"/>
          </w:tcPr>
          <w:p>
            <w:pPr>
              <w:spacing w:line="500" w:lineRule="exact"/>
              <w:jc w:val="center"/>
              <w:rPr>
                <w:rFonts w:ascii="仿宋" w:hAnsi="仿宋" w:eastAsia="仿宋"/>
                <w:b/>
                <w:kern w:val="0"/>
                <w:szCs w:val="21"/>
              </w:rPr>
            </w:pPr>
            <w:r>
              <w:rPr>
                <w:rFonts w:hint="eastAsia" w:ascii="仿宋" w:hAnsi="仿宋" w:eastAsia="仿宋"/>
                <w:b/>
                <w:kern w:val="0"/>
                <w:szCs w:val="21"/>
              </w:rPr>
              <w:t>废旧CPVC填料</w:t>
            </w:r>
          </w:p>
          <w:p>
            <w:pPr>
              <w:spacing w:line="500" w:lineRule="exact"/>
              <w:jc w:val="center"/>
              <w:rPr>
                <w:rFonts w:ascii="仿宋" w:hAnsi="仿宋" w:eastAsia="仿宋"/>
                <w:b/>
                <w:kern w:val="0"/>
                <w:szCs w:val="21"/>
              </w:rPr>
            </w:pPr>
            <w:r>
              <w:rPr>
                <w:rFonts w:hint="eastAsia" w:ascii="仿宋" w:hAnsi="仿宋" w:eastAsia="仿宋"/>
                <w:b/>
                <w:kern w:val="0"/>
                <w:szCs w:val="21"/>
              </w:rPr>
              <w:t>22吨</w:t>
            </w:r>
          </w:p>
        </w:tc>
        <w:tc>
          <w:tcPr>
            <w:tcW w:w="2400" w:type="dxa"/>
            <w:vAlign w:val="center"/>
          </w:tcPr>
          <w:p>
            <w:pPr>
              <w:spacing w:line="500" w:lineRule="exact"/>
              <w:jc w:val="center"/>
              <w:rPr>
                <w:rFonts w:ascii="仿宋" w:hAnsi="仿宋" w:eastAsia="仿宋"/>
                <w:b/>
                <w:kern w:val="0"/>
                <w:szCs w:val="21"/>
              </w:rPr>
            </w:pPr>
            <w:r>
              <w:rPr>
                <w:rFonts w:hint="eastAsia" w:ascii="仿宋" w:hAnsi="仿宋" w:eastAsia="仿宋"/>
                <w:b/>
                <w:kern w:val="0"/>
                <w:szCs w:val="21"/>
              </w:rPr>
              <w:t>废旧编织袋</w:t>
            </w:r>
          </w:p>
          <w:p>
            <w:pPr>
              <w:spacing w:line="500" w:lineRule="exact"/>
              <w:jc w:val="center"/>
              <w:rPr>
                <w:rFonts w:ascii="仿宋" w:hAnsi="仿宋" w:eastAsia="仿宋"/>
                <w:b/>
                <w:kern w:val="0"/>
                <w:sz w:val="20"/>
                <w:szCs w:val="21"/>
              </w:rPr>
            </w:pPr>
            <w:r>
              <w:rPr>
                <w:rFonts w:hint="eastAsia" w:ascii="仿宋" w:hAnsi="仿宋" w:eastAsia="仿宋"/>
                <w:b/>
                <w:kern w:val="0"/>
                <w:szCs w:val="21"/>
              </w:rPr>
              <w:t>15吨</w:t>
            </w:r>
          </w:p>
        </w:tc>
        <w:tc>
          <w:tcPr>
            <w:tcW w:w="2355" w:type="dxa"/>
            <w:vAlign w:val="center"/>
          </w:tcPr>
          <w:p>
            <w:pPr>
              <w:spacing w:line="500" w:lineRule="exact"/>
              <w:jc w:val="center"/>
              <w:rPr>
                <w:rFonts w:ascii="仿宋" w:hAnsi="仿宋" w:eastAsia="仿宋"/>
                <w:b/>
                <w:kern w:val="0"/>
                <w:szCs w:val="21"/>
              </w:rPr>
            </w:pPr>
            <w:r>
              <w:rPr>
                <w:rFonts w:hint="eastAsia" w:ascii="仿宋" w:hAnsi="仿宋" w:eastAsia="仿宋"/>
                <w:b/>
                <w:kern w:val="0"/>
                <w:szCs w:val="21"/>
              </w:rPr>
              <w:t>废旧PVC凉水塔填料</w:t>
            </w:r>
          </w:p>
          <w:p>
            <w:pPr>
              <w:spacing w:line="500" w:lineRule="exact"/>
              <w:jc w:val="center"/>
              <w:rPr>
                <w:rFonts w:ascii="仿宋" w:hAnsi="仿宋" w:eastAsia="仿宋"/>
                <w:b/>
                <w:kern w:val="0"/>
                <w:szCs w:val="21"/>
              </w:rPr>
            </w:pPr>
            <w:r>
              <w:rPr>
                <w:rFonts w:hint="eastAsia" w:ascii="仿宋" w:hAnsi="仿宋" w:eastAsia="仿宋"/>
                <w:b/>
                <w:kern w:val="0"/>
                <w:szCs w:val="21"/>
              </w:rPr>
              <w:t>10吨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trPr>
        <w:tc>
          <w:tcPr>
            <w:tcW w:w="3645" w:type="dxa"/>
            <w:tcBorders>
              <w:bottom w:val="single" w:color="auto" w:sz="4" w:space="0"/>
            </w:tcBorders>
            <w:vAlign w:val="center"/>
          </w:tcPr>
          <w:p>
            <w:pPr>
              <w:spacing w:line="500" w:lineRule="exact"/>
              <w:jc w:val="center"/>
              <w:rPr>
                <w:rFonts w:ascii="仿宋" w:hAnsi="仿宋" w:eastAsia="仿宋"/>
                <w:b/>
                <w:kern w:val="0"/>
                <w:szCs w:val="21"/>
              </w:rPr>
            </w:pPr>
          </w:p>
        </w:tc>
        <w:tc>
          <w:tcPr>
            <w:tcW w:w="2775" w:type="dxa"/>
            <w:tcBorders>
              <w:bottom w:val="single" w:color="auto" w:sz="4" w:space="0"/>
            </w:tcBorders>
            <w:vAlign w:val="center"/>
          </w:tcPr>
          <w:p>
            <w:pPr>
              <w:spacing w:line="500" w:lineRule="exact"/>
              <w:jc w:val="left"/>
              <w:rPr>
                <w:rFonts w:ascii="仿宋" w:hAnsi="仿宋" w:eastAsia="仿宋"/>
                <w:kern w:val="0"/>
                <w:szCs w:val="21"/>
              </w:rPr>
            </w:pPr>
            <w:r>
              <w:rPr>
                <w:rFonts w:hint="eastAsia" w:ascii="仿宋" w:hAnsi="仿宋" w:eastAsia="仿宋"/>
                <w:kern w:val="0"/>
                <w:szCs w:val="21"/>
              </w:rPr>
              <w:t xml:space="preserve">小写价格： </w:t>
            </w:r>
          </w:p>
          <w:p>
            <w:pPr>
              <w:spacing w:line="500" w:lineRule="exact"/>
              <w:jc w:val="left"/>
              <w:rPr>
                <w:rFonts w:ascii="仿宋" w:hAnsi="仿宋" w:eastAsia="仿宋"/>
                <w:kern w:val="0"/>
                <w:szCs w:val="21"/>
              </w:rPr>
            </w:pPr>
            <w:r>
              <w:rPr>
                <w:rFonts w:hint="eastAsia" w:ascii="仿宋" w:hAnsi="仿宋" w:eastAsia="仿宋"/>
                <w:kern w:val="0"/>
                <w:szCs w:val="21"/>
              </w:rPr>
              <w:t>大写价格：</w:t>
            </w:r>
          </w:p>
        </w:tc>
        <w:tc>
          <w:tcPr>
            <w:tcW w:w="2550" w:type="dxa"/>
            <w:tcBorders>
              <w:bottom w:val="single" w:color="auto" w:sz="4" w:space="0"/>
            </w:tcBorders>
            <w:vAlign w:val="center"/>
          </w:tcPr>
          <w:p>
            <w:pPr>
              <w:spacing w:line="500" w:lineRule="exact"/>
              <w:jc w:val="left"/>
              <w:rPr>
                <w:rFonts w:ascii="仿宋" w:hAnsi="仿宋" w:eastAsia="仿宋"/>
                <w:kern w:val="0"/>
                <w:szCs w:val="21"/>
              </w:rPr>
            </w:pPr>
            <w:r>
              <w:rPr>
                <w:rFonts w:hint="eastAsia" w:ascii="仿宋" w:hAnsi="仿宋" w:eastAsia="仿宋"/>
                <w:kern w:val="0"/>
                <w:szCs w:val="21"/>
              </w:rPr>
              <w:t xml:space="preserve">小写价格： </w:t>
            </w:r>
          </w:p>
          <w:p>
            <w:pPr>
              <w:spacing w:line="500" w:lineRule="exact"/>
              <w:jc w:val="left"/>
              <w:rPr>
                <w:rFonts w:ascii="仿宋" w:hAnsi="仿宋" w:eastAsia="仿宋"/>
                <w:kern w:val="0"/>
                <w:szCs w:val="21"/>
              </w:rPr>
            </w:pPr>
            <w:r>
              <w:rPr>
                <w:rFonts w:hint="eastAsia" w:ascii="仿宋" w:hAnsi="仿宋" w:eastAsia="仿宋"/>
                <w:kern w:val="0"/>
                <w:szCs w:val="21"/>
              </w:rPr>
              <w:t>大写价格：</w:t>
            </w:r>
          </w:p>
        </w:tc>
        <w:tc>
          <w:tcPr>
            <w:tcW w:w="2400" w:type="dxa"/>
            <w:tcBorders>
              <w:bottom w:val="single" w:color="auto" w:sz="4" w:space="0"/>
            </w:tcBorders>
            <w:vAlign w:val="center"/>
          </w:tcPr>
          <w:p>
            <w:pPr>
              <w:spacing w:line="500" w:lineRule="exact"/>
              <w:jc w:val="left"/>
              <w:rPr>
                <w:rFonts w:ascii="仿宋" w:hAnsi="仿宋" w:eastAsia="仿宋"/>
                <w:kern w:val="0"/>
                <w:szCs w:val="21"/>
              </w:rPr>
            </w:pPr>
            <w:r>
              <w:rPr>
                <w:rFonts w:hint="eastAsia" w:ascii="仿宋" w:hAnsi="仿宋" w:eastAsia="仿宋"/>
                <w:kern w:val="0"/>
                <w:szCs w:val="21"/>
              </w:rPr>
              <w:t xml:space="preserve">小写价格： </w:t>
            </w:r>
          </w:p>
          <w:p>
            <w:pPr>
              <w:spacing w:line="500" w:lineRule="exact"/>
              <w:jc w:val="left"/>
              <w:rPr>
                <w:rFonts w:ascii="仿宋" w:hAnsi="仿宋" w:eastAsia="仿宋"/>
                <w:kern w:val="0"/>
                <w:szCs w:val="21"/>
              </w:rPr>
            </w:pPr>
            <w:r>
              <w:rPr>
                <w:rFonts w:hint="eastAsia" w:ascii="仿宋" w:hAnsi="仿宋" w:eastAsia="仿宋"/>
                <w:kern w:val="0"/>
                <w:szCs w:val="21"/>
              </w:rPr>
              <w:t>大写价格：</w:t>
            </w:r>
          </w:p>
        </w:tc>
        <w:tc>
          <w:tcPr>
            <w:tcW w:w="2355" w:type="dxa"/>
            <w:tcBorders>
              <w:bottom w:val="single" w:color="auto" w:sz="4" w:space="0"/>
            </w:tcBorders>
            <w:vAlign w:val="center"/>
          </w:tcPr>
          <w:p>
            <w:pPr>
              <w:spacing w:line="500" w:lineRule="exact"/>
              <w:jc w:val="left"/>
              <w:rPr>
                <w:rFonts w:ascii="仿宋" w:hAnsi="仿宋" w:eastAsia="仿宋"/>
                <w:kern w:val="0"/>
                <w:szCs w:val="21"/>
              </w:rPr>
            </w:pPr>
            <w:r>
              <w:rPr>
                <w:rFonts w:hint="eastAsia" w:ascii="仿宋" w:hAnsi="仿宋" w:eastAsia="仿宋"/>
                <w:kern w:val="0"/>
                <w:szCs w:val="21"/>
              </w:rPr>
              <w:t>小写价格：</w:t>
            </w:r>
          </w:p>
          <w:p>
            <w:pPr>
              <w:spacing w:line="500" w:lineRule="exact"/>
              <w:jc w:val="left"/>
              <w:rPr>
                <w:rFonts w:ascii="仿宋" w:hAnsi="仿宋" w:eastAsia="仿宋"/>
                <w:kern w:val="0"/>
                <w:szCs w:val="21"/>
              </w:rPr>
            </w:pPr>
            <w:r>
              <w:rPr>
                <w:rFonts w:hint="eastAsia" w:ascii="仿宋" w:hAnsi="仿宋" w:eastAsia="仿宋"/>
                <w:kern w:val="0"/>
                <w:szCs w:val="21"/>
              </w:rPr>
              <w:t>大写价格：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5" w:hRule="atLeast"/>
        </w:trPr>
        <w:tc>
          <w:tcPr>
            <w:tcW w:w="3645" w:type="dxa"/>
            <w:tcBorders>
              <w:top w:val="single" w:color="auto" w:sz="4" w:space="0"/>
            </w:tcBorders>
            <w:vAlign w:val="center"/>
          </w:tcPr>
          <w:p>
            <w:pPr>
              <w:spacing w:line="500" w:lineRule="exact"/>
              <w:jc w:val="center"/>
              <w:rPr>
                <w:rFonts w:ascii="仿宋" w:hAnsi="仿宋" w:eastAsia="仿宋"/>
                <w:b/>
                <w:kern w:val="0"/>
                <w:szCs w:val="21"/>
              </w:rPr>
            </w:pPr>
            <w:r>
              <w:rPr>
                <w:rFonts w:hint="eastAsia" w:ascii="仿宋" w:hAnsi="仿宋" w:eastAsia="仿宋"/>
                <w:b/>
                <w:kern w:val="0"/>
                <w:szCs w:val="21"/>
              </w:rPr>
              <w:t>备注说明</w:t>
            </w:r>
          </w:p>
        </w:tc>
        <w:tc>
          <w:tcPr>
            <w:tcW w:w="2775" w:type="dxa"/>
            <w:tcBorders>
              <w:top w:val="single" w:color="auto" w:sz="4" w:space="0"/>
            </w:tcBorders>
            <w:vAlign w:val="center"/>
          </w:tcPr>
          <w:p>
            <w:pPr>
              <w:spacing w:line="500" w:lineRule="exact"/>
              <w:jc w:val="center"/>
              <w:rPr>
                <w:rFonts w:ascii="仿宋" w:hAnsi="仿宋" w:eastAsia="仿宋"/>
                <w:kern w:val="0"/>
                <w:szCs w:val="21"/>
              </w:rPr>
            </w:pPr>
          </w:p>
        </w:tc>
        <w:tc>
          <w:tcPr>
            <w:tcW w:w="2550" w:type="dxa"/>
            <w:tcBorders>
              <w:top w:val="single" w:color="auto" w:sz="4" w:space="0"/>
            </w:tcBorders>
            <w:vAlign w:val="center"/>
          </w:tcPr>
          <w:p>
            <w:pPr>
              <w:spacing w:line="500" w:lineRule="exact"/>
              <w:jc w:val="center"/>
              <w:rPr>
                <w:rFonts w:ascii="仿宋" w:hAnsi="仿宋" w:eastAsia="仿宋"/>
                <w:kern w:val="0"/>
                <w:szCs w:val="21"/>
              </w:rPr>
            </w:pPr>
          </w:p>
        </w:tc>
        <w:tc>
          <w:tcPr>
            <w:tcW w:w="2400" w:type="dxa"/>
            <w:tcBorders>
              <w:top w:val="single" w:color="auto" w:sz="4" w:space="0"/>
            </w:tcBorders>
            <w:vAlign w:val="center"/>
          </w:tcPr>
          <w:p>
            <w:pPr>
              <w:spacing w:line="500" w:lineRule="exact"/>
              <w:jc w:val="center"/>
              <w:rPr>
                <w:rFonts w:ascii="仿宋" w:hAnsi="仿宋" w:eastAsia="仿宋"/>
                <w:kern w:val="0"/>
                <w:szCs w:val="21"/>
              </w:rPr>
            </w:pPr>
          </w:p>
        </w:tc>
        <w:tc>
          <w:tcPr>
            <w:tcW w:w="2355" w:type="dxa"/>
            <w:tcBorders>
              <w:top w:val="single" w:color="auto" w:sz="4" w:space="0"/>
            </w:tcBorders>
            <w:vAlign w:val="center"/>
          </w:tcPr>
          <w:p>
            <w:pPr>
              <w:spacing w:line="500" w:lineRule="exact"/>
              <w:jc w:val="center"/>
              <w:rPr>
                <w:rFonts w:ascii="仿宋" w:hAnsi="仿宋" w:eastAsia="仿宋"/>
                <w:kern w:val="0"/>
                <w:szCs w:val="21"/>
              </w:rPr>
            </w:pPr>
          </w:p>
        </w:tc>
      </w:tr>
    </w:tbl>
    <w:p>
      <w:pPr>
        <w:spacing w:line="500" w:lineRule="exact"/>
        <w:jc w:val="left"/>
        <w:rPr>
          <w:rFonts w:ascii="仿宋" w:hAnsi="仿宋" w:eastAsia="仿宋"/>
          <w:b/>
          <w:color w:val="FF0000"/>
          <w:szCs w:val="21"/>
        </w:rPr>
      </w:pPr>
      <w:r>
        <w:rPr>
          <w:rFonts w:ascii="仿宋" w:hAnsi="仿宋" w:eastAsia="仿宋"/>
          <w:color w:val="000000" w:themeColor="text1"/>
          <w:szCs w:val="21"/>
          <w14:textFill>
            <w14:solidFill>
              <w14:schemeClr w14:val="tx1"/>
            </w14:solidFill>
          </w14:textFill>
        </w:rPr>
        <w:t>注</w:t>
      </w:r>
      <w:r>
        <w:rPr>
          <w:rFonts w:hint="eastAsia" w:ascii="仿宋" w:hAnsi="仿宋" w:eastAsia="仿宋"/>
          <w:color w:val="000000" w:themeColor="text1"/>
          <w:szCs w:val="21"/>
          <w14:textFill>
            <w14:solidFill>
              <w14:schemeClr w14:val="tx1"/>
            </w14:solidFill>
          </w14:textFill>
        </w:rPr>
        <w:t>：</w:t>
      </w:r>
      <w:bookmarkStart w:id="0" w:name="_Hlk125904780"/>
      <w:r>
        <w:rPr>
          <w:rFonts w:hint="eastAsia" w:ascii="仿宋" w:hAnsi="仿宋" w:eastAsia="仿宋"/>
          <w:b/>
          <w:color w:val="FF0000"/>
          <w:szCs w:val="21"/>
        </w:rPr>
        <w:t>1、</w:t>
      </w:r>
      <w:r>
        <w:rPr>
          <w:rFonts w:ascii="仿宋" w:hAnsi="仿宋" w:eastAsia="仿宋"/>
          <w:b/>
          <w:color w:val="FF0000"/>
          <w:szCs w:val="21"/>
        </w:rPr>
        <w:t>报价时</w:t>
      </w:r>
      <w:r>
        <w:rPr>
          <w:rFonts w:hint="eastAsia" w:ascii="仿宋" w:hAnsi="仿宋" w:eastAsia="仿宋"/>
          <w:b/>
          <w:color w:val="FF0000"/>
          <w:szCs w:val="21"/>
        </w:rPr>
        <w:t>，</w:t>
      </w:r>
      <w:r>
        <w:rPr>
          <w:rFonts w:ascii="仿宋" w:hAnsi="仿宋" w:eastAsia="仿宋"/>
          <w:b/>
          <w:color w:val="FF0000"/>
          <w:szCs w:val="21"/>
        </w:rPr>
        <w:t>若小写与大写不一致</w:t>
      </w:r>
      <w:r>
        <w:rPr>
          <w:rFonts w:hint="eastAsia" w:ascii="仿宋" w:hAnsi="仿宋" w:eastAsia="仿宋"/>
          <w:b/>
          <w:color w:val="FF0000"/>
          <w:szCs w:val="21"/>
        </w:rPr>
        <w:t>，</w:t>
      </w:r>
      <w:r>
        <w:rPr>
          <w:rFonts w:ascii="仿宋" w:hAnsi="仿宋" w:eastAsia="仿宋"/>
          <w:b/>
          <w:color w:val="FF0000"/>
          <w:szCs w:val="21"/>
        </w:rPr>
        <w:t>以大写为准</w:t>
      </w:r>
      <w:r>
        <w:rPr>
          <w:rFonts w:hint="eastAsia" w:ascii="仿宋" w:hAnsi="仿宋" w:eastAsia="仿宋"/>
          <w:b/>
          <w:color w:val="FF0000"/>
          <w:szCs w:val="21"/>
        </w:rPr>
        <w:t>。</w:t>
      </w:r>
      <w:bookmarkEnd w:id="0"/>
    </w:p>
    <w:p>
      <w:pPr>
        <w:spacing w:line="500" w:lineRule="exact"/>
        <w:ind w:firstLine="420" w:firstLineChars="200"/>
        <w:jc w:val="left"/>
        <w:rPr>
          <w:rFonts w:ascii="仿宋" w:hAnsi="仿宋" w:eastAsia="仿宋"/>
          <w:b/>
          <w:color w:val="FF0000"/>
          <w:szCs w:val="21"/>
        </w:rPr>
      </w:pPr>
      <w:r>
        <w:rPr>
          <w:rFonts w:hint="eastAsia" w:ascii="仿宋" w:hAnsi="仿宋" w:eastAsia="仿宋"/>
          <w:b/>
          <w:color w:val="FF0000"/>
          <w:szCs w:val="21"/>
        </w:rPr>
        <w:t>2、一次性报价，报价单中不允许出现涂改现象。</w:t>
      </w:r>
    </w:p>
    <w:p>
      <w:pPr>
        <w:spacing w:line="500" w:lineRule="exact"/>
        <w:rPr>
          <w:rFonts w:ascii="仿宋" w:hAnsi="仿宋" w:eastAsia="仿宋"/>
          <w:b/>
          <w:color w:val="FF0000"/>
          <w:szCs w:val="21"/>
        </w:rPr>
      </w:pPr>
      <w:r>
        <w:rPr>
          <w:rFonts w:hint="eastAsia" w:ascii="仿宋" w:hAnsi="仿宋" w:eastAsia="仿宋"/>
          <w:szCs w:val="21"/>
        </w:rPr>
        <w:t xml:space="preserve"> </w:t>
      </w:r>
      <w:r>
        <w:rPr>
          <w:rFonts w:hint="eastAsia" w:ascii="仿宋" w:hAnsi="仿宋" w:eastAsia="仿宋"/>
          <w:b/>
          <w:color w:val="FF0000"/>
          <w:szCs w:val="21"/>
        </w:rPr>
        <w:t xml:space="preserve">   3、以上重量为约计重量，实际重量以过磅为准。</w:t>
      </w:r>
    </w:p>
    <w:p>
      <w:pPr>
        <w:spacing w:line="500" w:lineRule="exact"/>
        <w:jc w:val="center"/>
        <w:rPr>
          <w:rFonts w:ascii="仿宋" w:hAnsi="仿宋" w:eastAsia="仿宋"/>
          <w:szCs w:val="21"/>
        </w:rPr>
      </w:pPr>
      <w:r>
        <w:rPr>
          <w:rFonts w:hint="eastAsia" w:ascii="仿宋" w:hAnsi="仿宋" w:eastAsia="仿宋"/>
          <w:sz w:val="28"/>
          <w:szCs w:val="28"/>
        </w:rPr>
        <w:t xml:space="preserve">                     </w:t>
      </w:r>
      <w:r>
        <w:rPr>
          <w:rFonts w:ascii="仿宋" w:hAnsi="仿宋" w:eastAsia="仿宋"/>
          <w:sz w:val="22"/>
        </w:rPr>
        <w:t xml:space="preserve"> </w:t>
      </w:r>
      <w:r>
        <w:rPr>
          <w:rFonts w:hint="eastAsia" w:ascii="仿宋" w:hAnsi="仿宋" w:eastAsia="仿宋"/>
          <w:szCs w:val="21"/>
        </w:rPr>
        <w:t>报价公司（盖章）：</w:t>
      </w:r>
    </w:p>
    <w:p>
      <w:pPr>
        <w:spacing w:line="500" w:lineRule="exact"/>
        <w:jc w:val="center"/>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授权人员签字：</w:t>
      </w:r>
    </w:p>
    <w:p>
      <w:pPr>
        <w:spacing w:line="500" w:lineRule="exact"/>
        <w:jc w:val="center"/>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联系电话：</w:t>
      </w:r>
    </w:p>
    <w:p>
      <w:pPr>
        <w:spacing w:line="500" w:lineRule="exact"/>
        <w:jc w:val="center"/>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日 期：</w:t>
      </w:r>
    </w:p>
    <w:p>
      <w:pPr>
        <w:spacing w:line="500" w:lineRule="exact"/>
        <w:rPr>
          <w:rFonts w:asciiTheme="minorEastAsia" w:hAnsiTheme="minorEastAsia"/>
          <w:sz w:val="28"/>
          <w:szCs w:val="28"/>
        </w:rPr>
        <w:sectPr>
          <w:pgSz w:w="16838" w:h="11906" w:orient="landscape"/>
          <w:pgMar w:top="1797" w:right="1440" w:bottom="1797" w:left="1440" w:header="851" w:footer="992" w:gutter="0"/>
          <w:cols w:space="425" w:num="1"/>
          <w:docGrid w:type="linesAndChars" w:linePitch="312" w:charSpace="0"/>
        </w:sectPr>
      </w:pPr>
    </w:p>
    <w:p>
      <w:pPr>
        <w:spacing w:line="360" w:lineRule="auto"/>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废旧物资买卖合同</w:t>
      </w:r>
    </w:p>
    <w:p>
      <w:pPr>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出卖人（甲方）：                                  合同编号: </w:t>
      </w:r>
    </w:p>
    <w:p>
      <w:pPr>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买受人（乙方）：                                  签订地点：滨州市滨城区</w:t>
      </w:r>
    </w:p>
    <w:p>
      <w:pPr>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甲乙双方经平等协商，就以下物资买卖事宜达成本合同，</w:t>
      </w:r>
      <w:r>
        <w:rPr>
          <w:rFonts w:hint="eastAsia" w:ascii="仿宋" w:hAnsi="仿宋" w:eastAsia="仿宋" w:cs="Arial"/>
          <w:color w:val="000000" w:themeColor="text1"/>
          <w:kern w:val="0"/>
          <w:szCs w:val="21"/>
          <w14:textFill>
            <w14:solidFill>
              <w14:schemeClr w14:val="tx1"/>
            </w14:solidFill>
          </w14:textFill>
        </w:rPr>
        <w:t>共同遵守本合同所列条款。</w:t>
      </w:r>
    </w:p>
    <w:p>
      <w:pPr>
        <w:pStyle w:val="18"/>
        <w:spacing w:line="360" w:lineRule="auto"/>
        <w:ind w:firstLine="0"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一、买卖货物名称、说明、价格：</w:t>
      </w:r>
    </w:p>
    <w:tbl>
      <w:tblPr>
        <w:tblStyle w:val="8"/>
        <w:tblW w:w="5000" w:type="pct"/>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2129"/>
        <w:gridCol w:w="2096"/>
        <w:gridCol w:w="3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6" w:type="pct"/>
            <w:shd w:val="clear" w:color="auto" w:fill="auto"/>
            <w:tcMar>
              <w:top w:w="15" w:type="dxa"/>
              <w:left w:w="15" w:type="dxa"/>
              <w:right w:w="15" w:type="dxa"/>
            </w:tcMar>
            <w:vAlign w:val="center"/>
          </w:tcPr>
          <w:p>
            <w:pPr>
              <w:widowControl/>
              <w:jc w:val="center"/>
              <w:textAlignment w:val="center"/>
              <w:rPr>
                <w:rFonts w:ascii="仿宋" w:hAnsi="仿宋" w:eastAsia="仿宋" w:cs="宋体"/>
                <w:bCs/>
                <w:color w:val="000000" w:themeColor="text1"/>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物资名称</w:t>
            </w:r>
          </w:p>
        </w:tc>
        <w:tc>
          <w:tcPr>
            <w:tcW w:w="1276" w:type="pct"/>
            <w:shd w:val="clear" w:color="auto" w:fill="auto"/>
            <w:tcMar>
              <w:top w:w="15" w:type="dxa"/>
              <w:left w:w="15" w:type="dxa"/>
              <w:right w:w="15" w:type="dxa"/>
            </w:tcMar>
            <w:vAlign w:val="center"/>
          </w:tcPr>
          <w:p>
            <w:pPr>
              <w:widowControl/>
              <w:jc w:val="center"/>
              <w:textAlignment w:val="center"/>
              <w:rPr>
                <w:rFonts w:ascii="仿宋" w:hAnsi="仿宋" w:eastAsia="仿宋" w:cs="宋体"/>
                <w:bCs/>
                <w:color w:val="000000" w:themeColor="text1"/>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数量约（批）以现场实际数量结算</w:t>
            </w:r>
          </w:p>
        </w:tc>
        <w:tc>
          <w:tcPr>
            <w:tcW w:w="1256" w:type="pct"/>
            <w:shd w:val="clear" w:color="auto" w:fill="auto"/>
            <w:tcMar>
              <w:top w:w="15" w:type="dxa"/>
              <w:left w:w="15" w:type="dxa"/>
              <w:right w:w="15" w:type="dxa"/>
            </w:tcMar>
            <w:vAlign w:val="center"/>
          </w:tcPr>
          <w:p>
            <w:pPr>
              <w:widowControl/>
              <w:jc w:val="center"/>
              <w:textAlignment w:val="center"/>
              <w:rPr>
                <w:rFonts w:ascii="仿宋" w:hAnsi="仿宋" w:eastAsia="仿宋" w:cs="宋体"/>
                <w:bCs/>
                <w:color w:val="000000" w:themeColor="text1"/>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中标含税价格</w:t>
            </w:r>
          </w:p>
        </w:tc>
        <w:tc>
          <w:tcPr>
            <w:tcW w:w="1902" w:type="pct"/>
            <w:shd w:val="clear" w:color="auto" w:fill="auto"/>
            <w:tcMar>
              <w:top w:w="15" w:type="dxa"/>
              <w:left w:w="15" w:type="dxa"/>
              <w:right w:w="15" w:type="dxa"/>
            </w:tcMar>
            <w:vAlign w:val="center"/>
          </w:tcPr>
          <w:p>
            <w:pPr>
              <w:widowControl/>
              <w:jc w:val="center"/>
              <w:textAlignment w:val="center"/>
              <w:rPr>
                <w:rFonts w:ascii="仿宋" w:hAnsi="仿宋" w:eastAsia="仿宋" w:cs="宋体"/>
                <w:bCs/>
                <w:color w:val="000000" w:themeColor="text1"/>
                <w:szCs w:val="21"/>
                <w14:textFill>
                  <w14:solidFill>
                    <w14:schemeClr w14:val="tx1"/>
                  </w14:solidFill>
                </w14:textFill>
              </w:rPr>
            </w:pPr>
            <w:r>
              <w:rPr>
                <w:rFonts w:hint="eastAsia" w:ascii="仿宋" w:hAnsi="仿宋" w:eastAsia="仿宋" w:cs="宋体"/>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944" w:type="dxa"/>
            <w:shd w:val="clear" w:color="auto" w:fill="auto"/>
            <w:noWrap/>
            <w:tcMar>
              <w:top w:w="15" w:type="dxa"/>
              <w:left w:w="15" w:type="dxa"/>
              <w:right w:w="15" w:type="dxa"/>
            </w:tcMar>
            <w:vAlign w:val="center"/>
          </w:tcPr>
          <w:p>
            <w:pPr>
              <w:widowControl/>
              <w:jc w:val="center"/>
              <w:textAlignment w:val="center"/>
              <w:rPr>
                <w:rFonts w:ascii="仿宋" w:hAnsi="仿宋" w:eastAsia="仿宋" w:cs="宋体"/>
                <w:bCs/>
                <w:color w:val="000000" w:themeColor="text1"/>
                <w:szCs w:val="21"/>
                <w14:textFill>
                  <w14:solidFill>
                    <w14:schemeClr w14:val="tx1"/>
                  </w14:solidFill>
                </w14:textFill>
              </w:rPr>
            </w:pPr>
          </w:p>
        </w:tc>
        <w:tc>
          <w:tcPr>
            <w:tcW w:w="2129" w:type="dxa"/>
            <w:shd w:val="clear" w:color="auto" w:fill="auto"/>
            <w:noWrap/>
            <w:tcMar>
              <w:top w:w="15" w:type="dxa"/>
              <w:left w:w="15" w:type="dxa"/>
              <w:right w:w="15" w:type="dxa"/>
            </w:tcMar>
            <w:vAlign w:val="center"/>
          </w:tcPr>
          <w:p>
            <w:pPr>
              <w:widowControl/>
              <w:jc w:val="center"/>
              <w:textAlignment w:val="center"/>
              <w:rPr>
                <w:rFonts w:ascii="仿宋" w:hAnsi="仿宋" w:eastAsia="仿宋" w:cs="宋体"/>
                <w:bCs/>
                <w:color w:val="000000" w:themeColor="text1"/>
                <w:szCs w:val="21"/>
                <w14:textFill>
                  <w14:solidFill>
                    <w14:schemeClr w14:val="tx1"/>
                  </w14:solidFill>
                </w14:textFill>
              </w:rPr>
            </w:pPr>
          </w:p>
        </w:tc>
        <w:tc>
          <w:tcPr>
            <w:tcW w:w="2096" w:type="dxa"/>
            <w:shd w:val="clear" w:color="auto" w:fill="auto"/>
            <w:tcMar>
              <w:top w:w="15" w:type="dxa"/>
              <w:left w:w="15" w:type="dxa"/>
              <w:right w:w="15" w:type="dxa"/>
            </w:tcMar>
            <w:vAlign w:val="center"/>
          </w:tcPr>
          <w:p>
            <w:pPr>
              <w:widowControl/>
              <w:jc w:val="center"/>
              <w:textAlignment w:val="center"/>
              <w:rPr>
                <w:rFonts w:ascii="仿宋" w:hAnsi="仿宋" w:eastAsia="仿宋" w:cs="宋体"/>
                <w:bCs/>
                <w:color w:val="000000" w:themeColor="text1"/>
                <w:szCs w:val="21"/>
                <w14:textFill>
                  <w14:solidFill>
                    <w14:schemeClr w14:val="tx1"/>
                  </w14:solidFill>
                </w14:textFill>
              </w:rPr>
            </w:pPr>
          </w:p>
        </w:tc>
        <w:tc>
          <w:tcPr>
            <w:tcW w:w="3173" w:type="dxa"/>
            <w:shd w:val="clear" w:color="auto" w:fill="auto"/>
            <w:noWrap/>
            <w:tcMar>
              <w:top w:w="15" w:type="dxa"/>
              <w:left w:w="15" w:type="dxa"/>
              <w:right w:w="15" w:type="dxa"/>
            </w:tcMar>
            <w:vAlign w:val="center"/>
          </w:tcPr>
          <w:p>
            <w:pPr>
              <w:widowControl/>
              <w:jc w:val="center"/>
              <w:textAlignment w:val="center"/>
              <w:rPr>
                <w:rFonts w:ascii="仿宋" w:hAnsi="仿宋" w:eastAsia="仿宋" w:cs="宋体"/>
                <w:bCs/>
                <w:color w:val="000000" w:themeColor="text1"/>
                <w:kern w:val="0"/>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甲方在外卖过程中发现可利用物资可随时留用，对乙方不予补偿</w:t>
            </w:r>
          </w:p>
        </w:tc>
      </w:tr>
    </w:tbl>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二、履约保证金</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乙方投标保证金转换为履约保证金，待本合同正常履行完毕后无息退还。</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三、结算方式：据实结算，结算数量以现场装车实际数量为准，现款现货，货物交付前乙方结清当批货款，否则甲方不予发货。</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四、交货方式、地点及费用承担：</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1、交货方式及费用承担：乙方自提，因提货产生的运输费等所有费用均由乙方自行承担；</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2、交货地点：</w:t>
      </w:r>
      <w:r>
        <w:rPr>
          <w:rFonts w:ascii="仿宋" w:hAnsi="仿宋" w:eastAsia="仿宋"/>
          <w:color w:val="000000" w:themeColor="text1"/>
          <w:szCs w:val="21"/>
          <w14:textFill>
            <w14:solidFill>
              <w14:schemeClr w14:val="tx1"/>
            </w14:solidFill>
          </w14:textFill>
        </w:rPr>
        <w:t>滨化集团股份有限公司山东省滨州市滨城区黄河五路</w:t>
      </w:r>
      <w:r>
        <w:rPr>
          <w:rFonts w:hint="eastAsia" w:ascii="仿宋" w:hAnsi="仿宋" w:eastAsia="仿宋"/>
          <w:color w:val="000000" w:themeColor="text1"/>
          <w:szCs w:val="21"/>
          <w14:textFill>
            <w14:solidFill>
              <w14:schemeClr w14:val="tx1"/>
            </w14:solidFill>
          </w14:textFill>
        </w:rPr>
        <w:t>888</w:t>
      </w:r>
      <w:r>
        <w:rPr>
          <w:rFonts w:ascii="仿宋" w:hAnsi="仿宋" w:eastAsia="仿宋"/>
          <w:color w:val="000000" w:themeColor="text1"/>
          <w:szCs w:val="21"/>
          <w14:textFill>
            <w14:solidFill>
              <w14:schemeClr w14:val="tx1"/>
            </w14:solidFill>
          </w14:textFill>
        </w:rPr>
        <w:t>号</w:t>
      </w:r>
      <w:r>
        <w:rPr>
          <w:rFonts w:hint="eastAsia" w:ascii="仿宋" w:hAnsi="仿宋" w:eastAsia="仿宋"/>
          <w:color w:val="000000" w:themeColor="text1"/>
          <w:szCs w:val="21"/>
          <w14:textFill>
            <w14:solidFill>
              <w14:schemeClr w14:val="tx1"/>
            </w14:solidFill>
          </w14:textFill>
        </w:rPr>
        <w:t>。</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五、交货进度及相关要求：</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1、乙方签订合同后10个工作日内必须全部提完，如遇极端天气或甲方生产原因无法装货，时间后延。</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2、鉴于产品的特殊性，乙方收购前已经确认该产品的属性及货值，甲方不承担任何质量责任。</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乙方须保证废旧物资处理不会造成二次污染，并负责运输过程中的安全、环境保护工作。甲方将废旧物资出售给乙方后出现任何问题甲方概不负责。若因乙方原因造成甲方的损失和费用支出，包括但不限于处罚、运输费、人工费以及涉及乙方或第三方纠纷产生的诉讼费、律师费、鉴定费、保全费、执行费等所有费用，由乙方承担。</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4、乙方做好现场清理工作，清理过程中产生的费用一律由乙方承担。</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5、乙方自行协调处理各种地方社会关系。</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六、违约责任。</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1、乙方进出甲方厂区必须遵守甲方的安全管理制度，保证环境卫生，若有违反，根据实际情况，按每次支付人民币壹仟元整（￥1000.00）的违约金，甲方有权自履约保证金中扣除。</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2、乙方不得出现夹带甲方其它物资、丢弃中标范围内物资等行为，若有违反，甲方有权要求乙方返还夹带物资，根据实际情况，按夹带、丢弃货值当期总价值的10倍赔偿。甲方视情节轻重可依法向公安机关报案。</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3、乙方不得擅自动用甲方其它物资，否则没收乙方全部履约保证金；如擅自动用其它物资造成损失的，乙方应赔偿甲方的全部损失。</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4、乙方必须按照甲方要求及时购运，若乙方未在规定的时间内将废旧物资处理拉运完毕，每延迟一天向甲方缴纳人民币伍仟元整（</w:t>
      </w:r>
      <w:r>
        <w:rPr>
          <w:rFonts w:ascii="Calibri" w:hAnsi="Calibri" w:eastAsia="仿宋" w:cs="Calibri"/>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5000.00）违约金；拖延达到3天时，甲方有权单方解除合同并没收乙方全部履约保证金作为违约金。</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5、乙方必须做到工完料净场地清，否则，根据实际情况，甲方从保证金中扣除人民币壹仟元整（</w:t>
      </w:r>
      <w:r>
        <w:rPr>
          <w:rFonts w:ascii="Calibri" w:hAnsi="Calibri" w:eastAsia="仿宋" w:cs="Calibri"/>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1000.00)作为卫生清扫费；</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6、乙方必须按照物资价值先低后高顺序及甲方其它实际要求进行购买，否则按弃标处理，没收全部履约保证金；</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7、乙方在履行合同期间无理取闹或因自身等原因造成弃标的，没收全部履约保证金，并取消滨化集团范围内招投标资格；</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乙方自行负责装车、运输并承担所有风险及产生的费用；乙方必须遵守甲方各项管理规定，服从甲方工作人员管理。确保正常的外卖运输秩序，必须将所中标物资全部拉净处理干净，并清理好所招标废旧物资存放现场卫生；</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9、乙方不得自行进行动火作业，否则每发现一次扣除20%履约保证金，造成甲方损失的，由乙方承担。</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七、合同解除条件：</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1、不可抗力或甲方其它原因造成合同不能正常履行，甲方可单方解除合同；</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2、经双方协商一致，同意解除。</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八、争议解决方式：本合同履行过程中若出现纠纷，双方协商解决，协商一致达成书面协议；若协商不成，则任何一方可依法向合同签订地人民法院起诉。</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九、本合同一式三份，出卖人二份，买受人一份，合同自甲乙双方签字盖章之日起生效，合同期限至年月日止；双方一致承诺在协议中确认提供的单位或个人信息，包括联系方式和通讯地址真实准确，为合法有效的送达地址，根据双方提供的上述信息进行邮寄，视为送达。合同有效期内双方均不得随意变更或解除。如有未尽事宜，须经双方共同协商，做出书面补充规定，补充规定与本合同具有同等效力。</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十、根据买卖双方签署的编号为的《废旧物资买卖合同》，双方共同遵守本合同协议。</w:t>
      </w:r>
    </w:p>
    <w:p>
      <w:pPr>
        <w:spacing w:line="320" w:lineRule="exact"/>
        <w:rPr>
          <w:rFonts w:ascii="仿宋" w:hAnsi="仿宋" w:eastAsia="仿宋"/>
          <w:color w:val="000000" w:themeColor="text1"/>
          <w:szCs w:val="21"/>
          <w14:textFill>
            <w14:solidFill>
              <w14:schemeClr w14:val="tx1"/>
            </w14:solidFill>
          </w14:textFill>
        </w:rPr>
      </w:pPr>
    </w:p>
    <w:p>
      <w:pPr>
        <w:spacing w:line="320" w:lineRule="exact"/>
        <w:ind w:left="5460" w:hanging="5460" w:hangingChars="26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出卖人（甲方）：                           买受人（乙方）：</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统一社会信用代码：                         统一社会信用代码：</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法定代表人：                               法定代表人：</w:t>
      </w:r>
    </w:p>
    <w:p>
      <w:pPr>
        <w:spacing w:line="32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委托代理人：                               委托代理人：</w:t>
      </w:r>
    </w:p>
    <w:p>
      <w:pPr>
        <w:spacing w:line="320" w:lineRule="exact"/>
        <w:ind w:left="5040" w:hanging="5040" w:hangingChars="24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地址：                                     地址：</w:t>
      </w:r>
    </w:p>
    <w:p>
      <w:pPr>
        <w:spacing w:line="500" w:lineRule="exact"/>
        <w:rPr>
          <w:rFonts w:asciiTheme="minorEastAsia" w:hAnsiTheme="minorEastAsia"/>
          <w:sz w:val="28"/>
          <w:szCs w:val="28"/>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2343308"/>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M2MxNDE2MDI0MzgzMWFiZGRkNzM0NDJmYTM1NzcifQ=="/>
  </w:docVars>
  <w:rsids>
    <w:rsidRoot w:val="0056563C"/>
    <w:rsid w:val="000079F7"/>
    <w:rsid w:val="00012405"/>
    <w:rsid w:val="00016D0C"/>
    <w:rsid w:val="000279CB"/>
    <w:rsid w:val="000636E5"/>
    <w:rsid w:val="00064D11"/>
    <w:rsid w:val="000B203F"/>
    <w:rsid w:val="000B210A"/>
    <w:rsid w:val="000B6FB7"/>
    <w:rsid w:val="000D5BC2"/>
    <w:rsid w:val="000E23E8"/>
    <w:rsid w:val="001021FC"/>
    <w:rsid w:val="00143851"/>
    <w:rsid w:val="0018531C"/>
    <w:rsid w:val="001A2468"/>
    <w:rsid w:val="001A3D4D"/>
    <w:rsid w:val="001A6D64"/>
    <w:rsid w:val="001C12D8"/>
    <w:rsid w:val="001C1E48"/>
    <w:rsid w:val="001C5551"/>
    <w:rsid w:val="001D7491"/>
    <w:rsid w:val="001F7F1D"/>
    <w:rsid w:val="00211A14"/>
    <w:rsid w:val="0022508E"/>
    <w:rsid w:val="002959AA"/>
    <w:rsid w:val="002B7F73"/>
    <w:rsid w:val="002F438E"/>
    <w:rsid w:val="003102AB"/>
    <w:rsid w:val="00316A54"/>
    <w:rsid w:val="00320715"/>
    <w:rsid w:val="00371D01"/>
    <w:rsid w:val="0037719F"/>
    <w:rsid w:val="003C4BDC"/>
    <w:rsid w:val="00410632"/>
    <w:rsid w:val="00414250"/>
    <w:rsid w:val="00414927"/>
    <w:rsid w:val="00421E64"/>
    <w:rsid w:val="004278CA"/>
    <w:rsid w:val="004343BA"/>
    <w:rsid w:val="00447B40"/>
    <w:rsid w:val="004715A2"/>
    <w:rsid w:val="00475F03"/>
    <w:rsid w:val="004A0CF5"/>
    <w:rsid w:val="004B0801"/>
    <w:rsid w:val="004B68B0"/>
    <w:rsid w:val="004D0868"/>
    <w:rsid w:val="004D242B"/>
    <w:rsid w:val="00506D09"/>
    <w:rsid w:val="005079CA"/>
    <w:rsid w:val="00522B49"/>
    <w:rsid w:val="0053532F"/>
    <w:rsid w:val="00550AEB"/>
    <w:rsid w:val="0056563C"/>
    <w:rsid w:val="00581489"/>
    <w:rsid w:val="005A1283"/>
    <w:rsid w:val="005C77AB"/>
    <w:rsid w:val="005D1AF7"/>
    <w:rsid w:val="00636F31"/>
    <w:rsid w:val="0064186E"/>
    <w:rsid w:val="0065718E"/>
    <w:rsid w:val="00676E6D"/>
    <w:rsid w:val="0068184E"/>
    <w:rsid w:val="00703035"/>
    <w:rsid w:val="0072238E"/>
    <w:rsid w:val="0072284E"/>
    <w:rsid w:val="007301F9"/>
    <w:rsid w:val="0073337B"/>
    <w:rsid w:val="00734C3E"/>
    <w:rsid w:val="00737CE7"/>
    <w:rsid w:val="00746B14"/>
    <w:rsid w:val="00747C78"/>
    <w:rsid w:val="00773B2A"/>
    <w:rsid w:val="00775858"/>
    <w:rsid w:val="0078385C"/>
    <w:rsid w:val="00794105"/>
    <w:rsid w:val="007E4C30"/>
    <w:rsid w:val="0080654F"/>
    <w:rsid w:val="008129F3"/>
    <w:rsid w:val="00842B96"/>
    <w:rsid w:val="008541DC"/>
    <w:rsid w:val="00861523"/>
    <w:rsid w:val="008A2E89"/>
    <w:rsid w:val="008B537E"/>
    <w:rsid w:val="008C7229"/>
    <w:rsid w:val="008D2D4B"/>
    <w:rsid w:val="008E2474"/>
    <w:rsid w:val="00900A10"/>
    <w:rsid w:val="00901ED6"/>
    <w:rsid w:val="00913E42"/>
    <w:rsid w:val="00940161"/>
    <w:rsid w:val="009B4CB1"/>
    <w:rsid w:val="009E0807"/>
    <w:rsid w:val="00A20435"/>
    <w:rsid w:val="00A51F1F"/>
    <w:rsid w:val="00A755B9"/>
    <w:rsid w:val="00A93D34"/>
    <w:rsid w:val="00AB707A"/>
    <w:rsid w:val="00AC3C36"/>
    <w:rsid w:val="00AC407B"/>
    <w:rsid w:val="00AC6F36"/>
    <w:rsid w:val="00AD0854"/>
    <w:rsid w:val="00B10F79"/>
    <w:rsid w:val="00B13ACF"/>
    <w:rsid w:val="00B154B1"/>
    <w:rsid w:val="00B1570B"/>
    <w:rsid w:val="00B258C9"/>
    <w:rsid w:val="00B51018"/>
    <w:rsid w:val="00B56AF0"/>
    <w:rsid w:val="00B7289E"/>
    <w:rsid w:val="00B873BF"/>
    <w:rsid w:val="00BF1A67"/>
    <w:rsid w:val="00C2553A"/>
    <w:rsid w:val="00C41431"/>
    <w:rsid w:val="00C460A2"/>
    <w:rsid w:val="00C7789D"/>
    <w:rsid w:val="00C87345"/>
    <w:rsid w:val="00CB46C9"/>
    <w:rsid w:val="00CC48A1"/>
    <w:rsid w:val="00CC5E56"/>
    <w:rsid w:val="00D03E0C"/>
    <w:rsid w:val="00D059B4"/>
    <w:rsid w:val="00D14B44"/>
    <w:rsid w:val="00D46C1F"/>
    <w:rsid w:val="00DB0464"/>
    <w:rsid w:val="00E03EA2"/>
    <w:rsid w:val="00E216A7"/>
    <w:rsid w:val="00E24120"/>
    <w:rsid w:val="00E46454"/>
    <w:rsid w:val="00E67335"/>
    <w:rsid w:val="00EA7911"/>
    <w:rsid w:val="00F00D2C"/>
    <w:rsid w:val="00F05E89"/>
    <w:rsid w:val="00F875A4"/>
    <w:rsid w:val="00F90FDE"/>
    <w:rsid w:val="00F97F06"/>
    <w:rsid w:val="00FB7BC8"/>
    <w:rsid w:val="00FF75B6"/>
    <w:rsid w:val="019673B8"/>
    <w:rsid w:val="03731615"/>
    <w:rsid w:val="0500244C"/>
    <w:rsid w:val="05F352D2"/>
    <w:rsid w:val="060F639F"/>
    <w:rsid w:val="061413BD"/>
    <w:rsid w:val="0CDF2FE6"/>
    <w:rsid w:val="0DF53817"/>
    <w:rsid w:val="0E5C2406"/>
    <w:rsid w:val="14145FAF"/>
    <w:rsid w:val="15063063"/>
    <w:rsid w:val="172B58BF"/>
    <w:rsid w:val="17DB2535"/>
    <w:rsid w:val="186715DB"/>
    <w:rsid w:val="193F4C58"/>
    <w:rsid w:val="1B83157D"/>
    <w:rsid w:val="1BEF3903"/>
    <w:rsid w:val="21215375"/>
    <w:rsid w:val="2200270A"/>
    <w:rsid w:val="227E3F15"/>
    <w:rsid w:val="269967B2"/>
    <w:rsid w:val="27291E3B"/>
    <w:rsid w:val="28AE5CBC"/>
    <w:rsid w:val="33800E84"/>
    <w:rsid w:val="33F52BC4"/>
    <w:rsid w:val="3770432C"/>
    <w:rsid w:val="3EEF4034"/>
    <w:rsid w:val="417000E6"/>
    <w:rsid w:val="47894C80"/>
    <w:rsid w:val="47BB44F4"/>
    <w:rsid w:val="48AD0E70"/>
    <w:rsid w:val="49285EBE"/>
    <w:rsid w:val="4B505EC9"/>
    <w:rsid w:val="4C8A18A8"/>
    <w:rsid w:val="4D1869E5"/>
    <w:rsid w:val="4D61794C"/>
    <w:rsid w:val="574346C6"/>
    <w:rsid w:val="594A7874"/>
    <w:rsid w:val="5A6D77F0"/>
    <w:rsid w:val="5B565674"/>
    <w:rsid w:val="5BFA12DC"/>
    <w:rsid w:val="5E9D3C85"/>
    <w:rsid w:val="60DD6A32"/>
    <w:rsid w:val="64747D3B"/>
    <w:rsid w:val="64BB1B04"/>
    <w:rsid w:val="662D2531"/>
    <w:rsid w:val="68E271DA"/>
    <w:rsid w:val="6B7C203A"/>
    <w:rsid w:val="6CA80042"/>
    <w:rsid w:val="6CF941F8"/>
    <w:rsid w:val="6FB40867"/>
    <w:rsid w:val="702F0522"/>
    <w:rsid w:val="76463A44"/>
    <w:rsid w:val="774422FD"/>
    <w:rsid w:val="77A71DED"/>
    <w:rsid w:val="792666EB"/>
    <w:rsid w:val="7CEC3BBB"/>
    <w:rsid w:val="7F2D7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6"/>
    <w:qFormat/>
    <w:uiPriority w:val="0"/>
    <w:pPr>
      <w:spacing w:line="460" w:lineRule="exact"/>
    </w:pPr>
    <w:rPr>
      <w:rFonts w:ascii="Times New Roman" w:hAnsi="Times New Roman" w:eastAsia="宋体" w:cs="Times New Roman"/>
      <w:sz w:val="24"/>
      <w:szCs w:val="20"/>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字符"/>
    <w:basedOn w:val="10"/>
    <w:link w:val="3"/>
    <w:semiHidden/>
    <w:qFormat/>
    <w:uiPriority w:val="99"/>
  </w:style>
  <w:style w:type="character" w:customStyle="1" w:styleId="16">
    <w:name w:val="正文文本 字符"/>
    <w:basedOn w:val="10"/>
    <w:link w:val="2"/>
    <w:qFormat/>
    <w:uiPriority w:val="0"/>
    <w:rPr>
      <w:rFonts w:ascii="Times New Roman" w:hAnsi="Times New Roman" w:eastAsia="宋体" w:cs="Times New Roman"/>
      <w:sz w:val="24"/>
      <w:szCs w:val="20"/>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列出段落1"/>
    <w:basedOn w:val="1"/>
    <w:qFormat/>
    <w:uiPriority w:val="99"/>
    <w:pPr>
      <w:ind w:firstLine="420" w:firstLineChars="200"/>
    </w:pPr>
    <w:rPr>
      <w:rFonts w:ascii="Times New Roman" w:hAnsi="Times New Roman" w:eastAsia="宋体" w:cs="Times New Roman"/>
      <w:szCs w:val="24"/>
    </w:rPr>
  </w:style>
  <w:style w:type="character" w:customStyle="1" w:styleId="19">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4302</Words>
  <Characters>4514</Characters>
  <Lines>38</Lines>
  <Paragraphs>10</Paragraphs>
  <TotalTime>64</TotalTime>
  <ScaleCrop>false</ScaleCrop>
  <LinksUpToDate>false</LinksUpToDate>
  <CharactersWithSpaces>4843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2022-05-08T07:10:00Z</dcterms:created>
  <dc:creator>采购部电仪组</dc:creator>
  <cp:lastModifiedBy>材料与电仪</cp:lastModifiedBy>
  <cp:lastPrinted>2022-05-29T02:18:00Z</cp:lastPrinted>
  <dcterms:modified xsi:type="dcterms:W3CDTF">2023-05-23T09:18:11Z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B47AAFFFC5BD4CE08982520A5B213DCA</vt:lpwstr>
  </property>
</Properties>
</file>